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86" w:rsidRDefault="00AA5D86">
      <w:pPr>
        <w:spacing w:after="0" w:line="200" w:lineRule="exact"/>
        <w:rPr>
          <w:sz w:val="20"/>
          <w:szCs w:val="20"/>
        </w:rPr>
      </w:pPr>
      <w:bookmarkStart w:id="0" w:name="_GoBack"/>
      <w:bookmarkEnd w:id="0"/>
    </w:p>
    <w:p w:rsidR="00AA5D86" w:rsidRDefault="00AA5D86">
      <w:pPr>
        <w:spacing w:after="0" w:line="200" w:lineRule="exact"/>
        <w:rPr>
          <w:sz w:val="20"/>
          <w:szCs w:val="20"/>
        </w:rPr>
      </w:pPr>
    </w:p>
    <w:p w:rsidR="00AA5D86" w:rsidRDefault="00AA5D86">
      <w:pPr>
        <w:spacing w:before="20" w:after="0" w:line="200" w:lineRule="exact"/>
        <w:rPr>
          <w:sz w:val="20"/>
          <w:szCs w:val="20"/>
        </w:rPr>
      </w:pPr>
    </w:p>
    <w:p w:rsidR="00DE253C" w:rsidRDefault="00DE253C">
      <w:pPr>
        <w:spacing w:before="29" w:after="0" w:line="240" w:lineRule="auto"/>
        <w:ind w:left="4030" w:right="3974"/>
        <w:jc w:val="center"/>
        <w:rPr>
          <w:rFonts w:ascii="Times New Roman" w:eastAsia="Times New Roman" w:hAnsi="Times New Roman" w:cs="Times New Roman"/>
          <w:sz w:val="24"/>
          <w:szCs w:val="24"/>
        </w:rPr>
      </w:pPr>
    </w:p>
    <w:p w:rsidR="00DE253C" w:rsidRDefault="00DE253C">
      <w:pPr>
        <w:spacing w:before="29" w:after="0" w:line="240" w:lineRule="auto"/>
        <w:ind w:left="4030" w:right="3974"/>
        <w:jc w:val="center"/>
        <w:rPr>
          <w:rFonts w:ascii="Times New Roman" w:eastAsia="Times New Roman" w:hAnsi="Times New Roman" w:cs="Times New Roman"/>
          <w:sz w:val="24"/>
          <w:szCs w:val="24"/>
        </w:rPr>
      </w:pPr>
    </w:p>
    <w:p w:rsidR="00DE253C" w:rsidRDefault="00DE253C">
      <w:pPr>
        <w:spacing w:before="29" w:after="0" w:line="240" w:lineRule="auto"/>
        <w:ind w:left="4030" w:right="3974"/>
        <w:jc w:val="center"/>
        <w:rPr>
          <w:rFonts w:ascii="Times New Roman" w:eastAsia="Times New Roman" w:hAnsi="Times New Roman" w:cs="Times New Roman"/>
          <w:sz w:val="24"/>
          <w:szCs w:val="24"/>
        </w:rPr>
      </w:pPr>
    </w:p>
    <w:p w:rsidR="00DE253C" w:rsidRDefault="00DE253C">
      <w:pPr>
        <w:spacing w:before="29" w:after="0" w:line="240" w:lineRule="auto"/>
        <w:ind w:left="4030" w:right="3974"/>
        <w:jc w:val="center"/>
        <w:rPr>
          <w:rFonts w:ascii="Times New Roman" w:eastAsia="Times New Roman" w:hAnsi="Times New Roman" w:cs="Times New Roman"/>
          <w:sz w:val="24"/>
          <w:szCs w:val="24"/>
        </w:rPr>
      </w:pPr>
    </w:p>
    <w:p w:rsidR="00AA5D86" w:rsidRDefault="00595EAE">
      <w:pPr>
        <w:spacing w:before="29" w:after="0" w:line="240" w:lineRule="auto"/>
        <w:ind w:left="4030" w:right="39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53617B">
        <w:rPr>
          <w:rFonts w:ascii="Times New Roman" w:eastAsia="Times New Roman" w:hAnsi="Times New Roman" w:cs="Times New Roman"/>
          <w:sz w:val="24"/>
          <w:szCs w:val="24"/>
        </w:rPr>
        <w:t>2014</w:t>
      </w:r>
      <w:r w:rsidR="00B45798">
        <w:rPr>
          <w:rFonts w:ascii="Times New Roman" w:eastAsia="Times New Roman" w:hAnsi="Times New Roman" w:cs="Times New Roman"/>
          <w:sz w:val="24"/>
          <w:szCs w:val="24"/>
        </w:rPr>
        <w:t>-2015</w:t>
      </w: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before="19" w:after="0" w:line="280" w:lineRule="exact"/>
        <w:rPr>
          <w:sz w:val="28"/>
          <w:szCs w:val="28"/>
        </w:rPr>
      </w:pPr>
    </w:p>
    <w:p w:rsidR="00AA5D86" w:rsidRDefault="0053617B" w:rsidP="006B59BE">
      <w:pPr>
        <w:spacing w:after="0" w:line="240" w:lineRule="auto"/>
        <w:ind w:left="811" w:right="767"/>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R</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ON</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TH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w w:val="98"/>
          <w:sz w:val="24"/>
          <w:szCs w:val="24"/>
        </w:rPr>
        <w:t>T</w:t>
      </w:r>
      <w:r>
        <w:rPr>
          <w:rFonts w:ascii="Times New Roman" w:eastAsia="Times New Roman" w:hAnsi="Times New Roman" w:cs="Times New Roman"/>
          <w:spacing w:val="-2"/>
          <w:w w:val="98"/>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w w:val="98"/>
          <w:sz w:val="24"/>
          <w:szCs w:val="24"/>
        </w:rPr>
        <w:t>L</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A</w:t>
      </w:r>
    </w:p>
    <w:p w:rsidR="00AA5D86" w:rsidRDefault="00AA5D86">
      <w:pPr>
        <w:spacing w:before="4" w:after="0" w:line="100" w:lineRule="exact"/>
        <w:rPr>
          <w:sz w:val="10"/>
          <w:szCs w:val="1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53617B" w:rsidP="006B59BE">
      <w:pPr>
        <w:spacing w:after="0" w:line="240" w:lineRule="auto"/>
        <w:ind w:left="2559" w:right="2511"/>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OU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w w:val="98"/>
          <w:sz w:val="24"/>
          <w:szCs w:val="24"/>
        </w:rPr>
        <w:t>R</w:t>
      </w:r>
      <w:r>
        <w:rPr>
          <w:rFonts w:ascii="Times New Roman" w:eastAsia="Times New Roman" w:hAnsi="Times New Roman" w:cs="Times New Roman"/>
          <w:spacing w:val="-3"/>
          <w:w w:val="98"/>
          <w:sz w:val="24"/>
          <w:szCs w:val="24"/>
        </w:rPr>
        <w:t>E</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2"/>
          <w:w w:val="98"/>
          <w:sz w:val="24"/>
          <w:szCs w:val="24"/>
        </w:rPr>
        <w:t>R</w:t>
      </w:r>
      <w:r>
        <w:rPr>
          <w:rFonts w:ascii="Times New Roman" w:eastAsia="Times New Roman" w:hAnsi="Times New Roman" w:cs="Times New Roman"/>
          <w:spacing w:val="-3"/>
          <w:w w:val="98"/>
          <w:sz w:val="24"/>
          <w:szCs w:val="24"/>
        </w:rPr>
        <w:t>E</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3"/>
          <w:w w:val="98"/>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w w:val="98"/>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VES</w:t>
      </w:r>
    </w:p>
    <w:p w:rsidR="00AA5D86" w:rsidRDefault="00AA5D86">
      <w:pPr>
        <w:spacing w:before="1" w:after="0" w:line="120" w:lineRule="exact"/>
        <w:rPr>
          <w:sz w:val="12"/>
          <w:szCs w:val="12"/>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CB2CC2" w:rsidP="006B59BE">
      <w:pPr>
        <w:spacing w:after="0" w:line="240" w:lineRule="auto"/>
        <w:ind w:left="1701" w:right="1350"/>
        <w:jc w:val="center"/>
        <w:outlineLvl w:val="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MEDICAL RESEARCH FUTURE</w:t>
      </w:r>
      <w:r w:rsidR="006B59BE">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FUND</w:t>
      </w:r>
      <w:r w:rsidR="0053617B">
        <w:rPr>
          <w:rFonts w:ascii="Times New Roman" w:eastAsia="Times New Roman" w:hAnsi="Times New Roman" w:cs="Times New Roman"/>
          <w:b/>
          <w:bCs/>
          <w:spacing w:val="-1"/>
          <w:sz w:val="24"/>
          <w:szCs w:val="24"/>
        </w:rPr>
        <w:t xml:space="preserve"> </w:t>
      </w:r>
      <w:r w:rsidR="0053617B">
        <w:rPr>
          <w:rFonts w:ascii="Times New Roman" w:eastAsia="Times New Roman" w:hAnsi="Times New Roman" w:cs="Times New Roman"/>
          <w:b/>
          <w:bCs/>
          <w:spacing w:val="1"/>
          <w:sz w:val="24"/>
          <w:szCs w:val="24"/>
        </w:rPr>
        <w:t>B</w:t>
      </w:r>
      <w:r w:rsidR="0053617B">
        <w:rPr>
          <w:rFonts w:ascii="Times New Roman" w:eastAsia="Times New Roman" w:hAnsi="Times New Roman" w:cs="Times New Roman"/>
          <w:b/>
          <w:bCs/>
          <w:sz w:val="24"/>
          <w:szCs w:val="24"/>
        </w:rPr>
        <w:t>I</w:t>
      </w:r>
      <w:r w:rsidR="0053617B">
        <w:rPr>
          <w:rFonts w:ascii="Times New Roman" w:eastAsia="Times New Roman" w:hAnsi="Times New Roman" w:cs="Times New Roman"/>
          <w:b/>
          <w:bCs/>
          <w:spacing w:val="1"/>
          <w:sz w:val="24"/>
          <w:szCs w:val="24"/>
        </w:rPr>
        <w:t>L</w:t>
      </w:r>
      <w:r w:rsidR="0053617B">
        <w:rPr>
          <w:rFonts w:ascii="Times New Roman" w:eastAsia="Times New Roman" w:hAnsi="Times New Roman" w:cs="Times New Roman"/>
          <w:b/>
          <w:bCs/>
          <w:sz w:val="24"/>
          <w:szCs w:val="24"/>
        </w:rPr>
        <w:t>L</w:t>
      </w:r>
      <w:r w:rsidR="0053617B">
        <w:rPr>
          <w:rFonts w:ascii="Times New Roman" w:eastAsia="Times New Roman" w:hAnsi="Times New Roman" w:cs="Times New Roman"/>
          <w:b/>
          <w:bCs/>
          <w:spacing w:val="-11"/>
          <w:sz w:val="24"/>
          <w:szCs w:val="24"/>
        </w:rPr>
        <w:t xml:space="preserve"> </w:t>
      </w:r>
      <w:r w:rsidR="0053617B">
        <w:rPr>
          <w:rFonts w:ascii="Times New Roman" w:eastAsia="Times New Roman" w:hAnsi="Times New Roman" w:cs="Times New Roman"/>
          <w:b/>
          <w:bCs/>
          <w:sz w:val="24"/>
          <w:szCs w:val="24"/>
        </w:rPr>
        <w:t>201</w:t>
      </w:r>
      <w:r w:rsidR="00B45798">
        <w:rPr>
          <w:rFonts w:ascii="Times New Roman" w:eastAsia="Times New Roman" w:hAnsi="Times New Roman" w:cs="Times New Roman"/>
          <w:b/>
          <w:bCs/>
          <w:sz w:val="24"/>
          <w:szCs w:val="24"/>
        </w:rPr>
        <w:t>5</w:t>
      </w: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before="7" w:after="0" w:line="280" w:lineRule="exact"/>
        <w:rPr>
          <w:sz w:val="28"/>
          <w:szCs w:val="28"/>
        </w:rPr>
      </w:pPr>
    </w:p>
    <w:p w:rsidR="00AA5D86" w:rsidRDefault="0053617B" w:rsidP="006B59BE">
      <w:pPr>
        <w:spacing w:after="0" w:line="240" w:lineRule="auto"/>
        <w:ind w:right="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1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w w:val="98"/>
          <w:sz w:val="24"/>
          <w:szCs w:val="24"/>
        </w:rPr>
        <w:t>E</w:t>
      </w:r>
      <w:r>
        <w:rPr>
          <w:rFonts w:ascii="Times New Roman" w:eastAsia="Times New Roman" w:hAnsi="Times New Roman" w:cs="Times New Roman"/>
          <w:spacing w:val="7"/>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w w:val="98"/>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NDUM</w:t>
      </w:r>
    </w:p>
    <w:p w:rsidR="00AA5D86" w:rsidRDefault="00AA5D86">
      <w:pPr>
        <w:spacing w:before="6" w:after="0" w:line="190" w:lineRule="exact"/>
        <w:rPr>
          <w:sz w:val="19"/>
          <w:szCs w:val="19"/>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rsidP="00D33BBB">
      <w:pPr>
        <w:spacing w:after="0" w:line="200" w:lineRule="exact"/>
        <w:rPr>
          <w:sz w:val="20"/>
          <w:szCs w:val="20"/>
        </w:rPr>
      </w:pPr>
    </w:p>
    <w:p w:rsidR="00AA5D86" w:rsidRDefault="00AA5D86">
      <w:pPr>
        <w:spacing w:after="0" w:line="200" w:lineRule="exact"/>
        <w:rPr>
          <w:sz w:val="20"/>
          <w:szCs w:val="20"/>
        </w:rPr>
      </w:pPr>
    </w:p>
    <w:p w:rsidR="00420B5C" w:rsidRDefault="00420B5C">
      <w:pPr>
        <w:spacing w:after="0" w:line="200" w:lineRule="exact"/>
        <w:rPr>
          <w:sz w:val="20"/>
          <w:szCs w:val="20"/>
        </w:rPr>
      </w:pPr>
    </w:p>
    <w:p w:rsidR="00AA5D86" w:rsidRDefault="00AA5D86">
      <w:pPr>
        <w:spacing w:after="0" w:line="200" w:lineRule="exact"/>
        <w:rPr>
          <w:sz w:val="20"/>
          <w:szCs w:val="20"/>
        </w:rPr>
      </w:pPr>
    </w:p>
    <w:p w:rsidR="00AA5D86" w:rsidRPr="00283BBF" w:rsidRDefault="00AA5D86" w:rsidP="00D33BBB">
      <w:pPr>
        <w:spacing w:after="0" w:line="200" w:lineRule="exact"/>
        <w:jc w:val="center"/>
        <w:rPr>
          <w:rFonts w:cs="Aharoni"/>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Default="00AA5D86">
      <w:pPr>
        <w:spacing w:after="0" w:line="200" w:lineRule="exact"/>
        <w:rPr>
          <w:sz w:val="20"/>
          <w:szCs w:val="20"/>
        </w:rPr>
      </w:pPr>
    </w:p>
    <w:p w:rsidR="00AA5D86" w:rsidRPr="00146BA9" w:rsidRDefault="0053617B" w:rsidP="006B59BE">
      <w:pPr>
        <w:spacing w:after="0" w:line="240" w:lineRule="auto"/>
        <w:ind w:left="1628" w:right="1579"/>
        <w:jc w:val="center"/>
        <w:sectPr w:rsidR="00AA5D86" w:rsidRPr="00146BA9" w:rsidSect="00D33BBB">
          <w:footerReference w:type="default" r:id="rId9"/>
          <w:pgSz w:w="11940" w:h="16860"/>
          <w:pgMar w:top="851" w:right="741" w:bottom="568" w:left="709" w:header="720" w:footer="720" w:gutter="0"/>
          <w:cols w:space="720"/>
        </w:sectPr>
      </w:pPr>
      <w:r w:rsidRPr="00146BA9">
        <w:rPr>
          <w:rFonts w:ascii="Times New Roman" w:eastAsia="Times New Roman" w:hAnsi="Times New Roman" w:cs="Times New Roman"/>
          <w:spacing w:val="-1"/>
          <w:w w:val="99"/>
          <w:sz w:val="24"/>
          <w:szCs w:val="24"/>
        </w:rPr>
        <w:t>(</w:t>
      </w:r>
      <w:r w:rsidRPr="00146BA9">
        <w:rPr>
          <w:rFonts w:ascii="Times New Roman" w:eastAsia="Times New Roman" w:hAnsi="Times New Roman" w:cs="Times New Roman"/>
          <w:spacing w:val="-1"/>
          <w:sz w:val="24"/>
          <w:szCs w:val="24"/>
        </w:rPr>
        <w:t xml:space="preserve">Circulated by the authority of </w:t>
      </w:r>
      <w:r w:rsidRPr="00146BA9">
        <w:rPr>
          <w:rFonts w:ascii="Times New Roman" w:eastAsia="Times New Roman" w:hAnsi="Times New Roman" w:cs="Times New Roman"/>
          <w:spacing w:val="1"/>
          <w:sz w:val="24"/>
          <w:szCs w:val="24"/>
        </w:rPr>
        <w:t>t</w:t>
      </w:r>
      <w:r w:rsidRPr="00146BA9">
        <w:rPr>
          <w:rFonts w:ascii="Times New Roman" w:eastAsia="Times New Roman" w:hAnsi="Times New Roman" w:cs="Times New Roman"/>
          <w:sz w:val="24"/>
          <w:szCs w:val="24"/>
        </w:rPr>
        <w:t>he</w:t>
      </w:r>
      <w:r w:rsidRPr="00146BA9">
        <w:rPr>
          <w:rFonts w:ascii="Times New Roman" w:eastAsia="Times New Roman" w:hAnsi="Times New Roman" w:cs="Times New Roman"/>
          <w:spacing w:val="-9"/>
          <w:sz w:val="24"/>
          <w:szCs w:val="24"/>
        </w:rPr>
        <w:t xml:space="preserve"> </w:t>
      </w:r>
      <w:r w:rsidRPr="00146BA9">
        <w:rPr>
          <w:rFonts w:ascii="Times New Roman" w:eastAsia="Times New Roman" w:hAnsi="Times New Roman" w:cs="Times New Roman"/>
          <w:sz w:val="24"/>
          <w:szCs w:val="24"/>
        </w:rPr>
        <w:t>M</w:t>
      </w:r>
      <w:r w:rsidRPr="00146BA9">
        <w:rPr>
          <w:rFonts w:ascii="Times New Roman" w:eastAsia="Times New Roman" w:hAnsi="Times New Roman" w:cs="Times New Roman"/>
          <w:spacing w:val="1"/>
          <w:sz w:val="24"/>
          <w:szCs w:val="24"/>
        </w:rPr>
        <w:t>i</w:t>
      </w:r>
      <w:r w:rsidRPr="00146BA9">
        <w:rPr>
          <w:rFonts w:ascii="Times New Roman" w:eastAsia="Times New Roman" w:hAnsi="Times New Roman" w:cs="Times New Roman"/>
          <w:sz w:val="24"/>
          <w:szCs w:val="24"/>
        </w:rPr>
        <w:t>n</w:t>
      </w:r>
      <w:r w:rsidRPr="00146BA9">
        <w:rPr>
          <w:rFonts w:ascii="Times New Roman" w:eastAsia="Times New Roman" w:hAnsi="Times New Roman" w:cs="Times New Roman"/>
          <w:spacing w:val="1"/>
          <w:sz w:val="24"/>
          <w:szCs w:val="24"/>
        </w:rPr>
        <w:t>i</w:t>
      </w:r>
      <w:r w:rsidRPr="00146BA9">
        <w:rPr>
          <w:rFonts w:ascii="Times New Roman" w:eastAsia="Times New Roman" w:hAnsi="Times New Roman" w:cs="Times New Roman"/>
          <w:sz w:val="24"/>
          <w:szCs w:val="24"/>
        </w:rPr>
        <w:t>s</w:t>
      </w:r>
      <w:r w:rsidRPr="00146BA9">
        <w:rPr>
          <w:rFonts w:ascii="Times New Roman" w:eastAsia="Times New Roman" w:hAnsi="Times New Roman" w:cs="Times New Roman"/>
          <w:spacing w:val="1"/>
          <w:sz w:val="24"/>
          <w:szCs w:val="24"/>
        </w:rPr>
        <w:t>t</w:t>
      </w:r>
      <w:r w:rsidRPr="00146BA9">
        <w:rPr>
          <w:rFonts w:ascii="Times New Roman" w:eastAsia="Times New Roman" w:hAnsi="Times New Roman" w:cs="Times New Roman"/>
          <w:spacing w:val="-1"/>
          <w:sz w:val="24"/>
          <w:szCs w:val="24"/>
        </w:rPr>
        <w:t>e</w:t>
      </w:r>
      <w:r w:rsidRPr="00146BA9">
        <w:rPr>
          <w:rFonts w:ascii="Times New Roman" w:eastAsia="Times New Roman" w:hAnsi="Times New Roman" w:cs="Times New Roman"/>
          <w:sz w:val="24"/>
          <w:szCs w:val="24"/>
        </w:rPr>
        <w:t>r</w:t>
      </w:r>
      <w:r w:rsidRPr="00146BA9">
        <w:rPr>
          <w:rFonts w:ascii="Times New Roman" w:eastAsia="Times New Roman" w:hAnsi="Times New Roman" w:cs="Times New Roman"/>
          <w:spacing w:val="-11"/>
          <w:sz w:val="24"/>
          <w:szCs w:val="24"/>
        </w:rPr>
        <w:t xml:space="preserve"> </w:t>
      </w:r>
      <w:r w:rsidRPr="00146BA9">
        <w:rPr>
          <w:rFonts w:ascii="Times New Roman" w:eastAsia="Times New Roman" w:hAnsi="Times New Roman" w:cs="Times New Roman"/>
          <w:spacing w:val="-1"/>
          <w:sz w:val="24"/>
          <w:szCs w:val="24"/>
        </w:rPr>
        <w:t>f</w:t>
      </w:r>
      <w:r w:rsidRPr="00146BA9">
        <w:rPr>
          <w:rFonts w:ascii="Times New Roman" w:eastAsia="Times New Roman" w:hAnsi="Times New Roman" w:cs="Times New Roman"/>
          <w:spacing w:val="2"/>
          <w:sz w:val="24"/>
          <w:szCs w:val="24"/>
        </w:rPr>
        <w:t>o</w:t>
      </w:r>
      <w:r w:rsidRPr="00146BA9">
        <w:rPr>
          <w:rFonts w:ascii="Times New Roman" w:eastAsia="Times New Roman" w:hAnsi="Times New Roman" w:cs="Times New Roman"/>
          <w:sz w:val="24"/>
          <w:szCs w:val="24"/>
        </w:rPr>
        <w:t>r</w:t>
      </w:r>
      <w:r w:rsidRPr="00146BA9">
        <w:rPr>
          <w:rFonts w:ascii="Times New Roman" w:eastAsia="Times New Roman" w:hAnsi="Times New Roman" w:cs="Times New Roman"/>
          <w:spacing w:val="-1"/>
          <w:sz w:val="24"/>
          <w:szCs w:val="24"/>
        </w:rPr>
        <w:t xml:space="preserve"> </w:t>
      </w:r>
      <w:r w:rsidRPr="00146BA9">
        <w:rPr>
          <w:rFonts w:ascii="Times New Roman" w:eastAsia="Times New Roman" w:hAnsi="Times New Roman" w:cs="Times New Roman"/>
          <w:spacing w:val="1"/>
          <w:sz w:val="24"/>
          <w:szCs w:val="24"/>
        </w:rPr>
        <w:t>F</w:t>
      </w:r>
      <w:r w:rsidRPr="00146BA9">
        <w:rPr>
          <w:rFonts w:ascii="Times New Roman" w:eastAsia="Times New Roman" w:hAnsi="Times New Roman" w:cs="Times New Roman"/>
          <w:spacing w:val="-1"/>
          <w:w w:val="98"/>
          <w:sz w:val="24"/>
          <w:szCs w:val="24"/>
        </w:rPr>
        <w:t>i</w:t>
      </w:r>
      <w:r w:rsidRPr="00146BA9">
        <w:rPr>
          <w:rFonts w:ascii="Times New Roman" w:eastAsia="Times New Roman" w:hAnsi="Times New Roman" w:cs="Times New Roman"/>
          <w:spacing w:val="5"/>
          <w:sz w:val="24"/>
          <w:szCs w:val="24"/>
        </w:rPr>
        <w:t>n</w:t>
      </w:r>
      <w:r w:rsidRPr="00146BA9">
        <w:rPr>
          <w:rFonts w:ascii="Times New Roman" w:eastAsia="Times New Roman" w:hAnsi="Times New Roman" w:cs="Times New Roman"/>
          <w:spacing w:val="-4"/>
          <w:w w:val="98"/>
          <w:sz w:val="24"/>
          <w:szCs w:val="24"/>
        </w:rPr>
        <w:t>a</w:t>
      </w:r>
      <w:r w:rsidRPr="00146BA9">
        <w:rPr>
          <w:rFonts w:ascii="Times New Roman" w:eastAsia="Times New Roman" w:hAnsi="Times New Roman" w:cs="Times New Roman"/>
          <w:spacing w:val="-1"/>
          <w:w w:val="98"/>
          <w:sz w:val="24"/>
          <w:szCs w:val="24"/>
        </w:rPr>
        <w:t>n</w:t>
      </w:r>
      <w:r w:rsidRPr="00146BA9">
        <w:rPr>
          <w:rFonts w:ascii="Times New Roman" w:eastAsia="Times New Roman" w:hAnsi="Times New Roman" w:cs="Times New Roman"/>
          <w:spacing w:val="-2"/>
          <w:w w:val="98"/>
          <w:sz w:val="24"/>
          <w:szCs w:val="24"/>
        </w:rPr>
        <w:t>c</w:t>
      </w:r>
      <w:r w:rsidRPr="00146BA9">
        <w:rPr>
          <w:rFonts w:ascii="Times New Roman" w:eastAsia="Times New Roman" w:hAnsi="Times New Roman" w:cs="Times New Roman"/>
          <w:spacing w:val="-4"/>
          <w:w w:val="98"/>
          <w:sz w:val="24"/>
          <w:szCs w:val="24"/>
        </w:rPr>
        <w:t>e</w:t>
      </w:r>
      <w:r w:rsidRPr="00146BA9">
        <w:rPr>
          <w:rFonts w:ascii="Times New Roman" w:eastAsia="Times New Roman" w:hAnsi="Times New Roman" w:cs="Times New Roman"/>
          <w:sz w:val="24"/>
          <w:szCs w:val="24"/>
        </w:rPr>
        <w:t xml:space="preserve">, </w:t>
      </w:r>
      <w:r w:rsidR="003A3587" w:rsidRPr="00146BA9">
        <w:rPr>
          <w:rFonts w:ascii="Times New Roman" w:eastAsia="Times New Roman" w:hAnsi="Times New Roman" w:cs="Times New Roman"/>
          <w:sz w:val="24"/>
          <w:szCs w:val="24"/>
        </w:rPr>
        <w:br/>
      </w:r>
      <w:r w:rsidRPr="00146BA9">
        <w:rPr>
          <w:rFonts w:ascii="Times New Roman" w:eastAsia="Times New Roman" w:hAnsi="Times New Roman" w:cs="Times New Roman"/>
          <w:spacing w:val="1"/>
          <w:sz w:val="24"/>
          <w:szCs w:val="24"/>
        </w:rPr>
        <w:t>S</w:t>
      </w:r>
      <w:r w:rsidRPr="00146BA9">
        <w:rPr>
          <w:rFonts w:ascii="Times New Roman" w:eastAsia="Times New Roman" w:hAnsi="Times New Roman" w:cs="Times New Roman"/>
          <w:spacing w:val="-1"/>
          <w:sz w:val="24"/>
          <w:szCs w:val="24"/>
        </w:rPr>
        <w:t>e</w:t>
      </w:r>
      <w:r w:rsidRPr="00146BA9">
        <w:rPr>
          <w:rFonts w:ascii="Times New Roman" w:eastAsia="Times New Roman" w:hAnsi="Times New Roman" w:cs="Times New Roman"/>
          <w:sz w:val="24"/>
          <w:szCs w:val="24"/>
        </w:rPr>
        <w:t>n</w:t>
      </w:r>
      <w:r w:rsidRPr="00146BA9">
        <w:rPr>
          <w:rFonts w:ascii="Times New Roman" w:eastAsia="Times New Roman" w:hAnsi="Times New Roman" w:cs="Times New Roman"/>
          <w:spacing w:val="-1"/>
          <w:sz w:val="24"/>
          <w:szCs w:val="24"/>
        </w:rPr>
        <w:t>a</w:t>
      </w:r>
      <w:r w:rsidRPr="00146BA9">
        <w:rPr>
          <w:rFonts w:ascii="Times New Roman" w:eastAsia="Times New Roman" w:hAnsi="Times New Roman" w:cs="Times New Roman"/>
          <w:spacing w:val="1"/>
          <w:sz w:val="24"/>
          <w:szCs w:val="24"/>
        </w:rPr>
        <w:t>t</w:t>
      </w:r>
      <w:r w:rsidRPr="00146BA9">
        <w:rPr>
          <w:rFonts w:ascii="Times New Roman" w:eastAsia="Times New Roman" w:hAnsi="Times New Roman" w:cs="Times New Roman"/>
          <w:sz w:val="24"/>
          <w:szCs w:val="24"/>
        </w:rPr>
        <w:t>or</w:t>
      </w:r>
      <w:r w:rsidRPr="00146BA9">
        <w:rPr>
          <w:rFonts w:ascii="Times New Roman" w:eastAsia="Times New Roman" w:hAnsi="Times New Roman" w:cs="Times New Roman"/>
          <w:spacing w:val="-13"/>
          <w:sz w:val="24"/>
          <w:szCs w:val="24"/>
        </w:rPr>
        <w:t xml:space="preserve"> </w:t>
      </w:r>
      <w:r w:rsidRPr="00146BA9">
        <w:rPr>
          <w:rFonts w:ascii="Times New Roman" w:eastAsia="Times New Roman" w:hAnsi="Times New Roman" w:cs="Times New Roman"/>
          <w:spacing w:val="1"/>
          <w:sz w:val="24"/>
          <w:szCs w:val="24"/>
        </w:rPr>
        <w:t>t</w:t>
      </w:r>
      <w:r w:rsidRPr="00146BA9">
        <w:rPr>
          <w:rFonts w:ascii="Times New Roman" w:eastAsia="Times New Roman" w:hAnsi="Times New Roman" w:cs="Times New Roman"/>
          <w:sz w:val="24"/>
          <w:szCs w:val="24"/>
        </w:rPr>
        <w:t>he</w:t>
      </w:r>
      <w:r w:rsidRPr="00146BA9">
        <w:rPr>
          <w:rFonts w:ascii="Times New Roman" w:eastAsia="Times New Roman" w:hAnsi="Times New Roman" w:cs="Times New Roman"/>
          <w:spacing w:val="-11"/>
          <w:sz w:val="24"/>
          <w:szCs w:val="24"/>
        </w:rPr>
        <w:t xml:space="preserve"> </w:t>
      </w:r>
      <w:r w:rsidRPr="00146BA9">
        <w:rPr>
          <w:rFonts w:ascii="Times New Roman" w:eastAsia="Times New Roman" w:hAnsi="Times New Roman" w:cs="Times New Roman"/>
          <w:spacing w:val="-1"/>
          <w:sz w:val="24"/>
          <w:szCs w:val="24"/>
        </w:rPr>
        <w:t>H</w:t>
      </w:r>
      <w:r w:rsidRPr="00146BA9">
        <w:rPr>
          <w:rFonts w:ascii="Times New Roman" w:eastAsia="Times New Roman" w:hAnsi="Times New Roman" w:cs="Times New Roman"/>
          <w:sz w:val="24"/>
          <w:szCs w:val="24"/>
        </w:rPr>
        <w:t>on M</w:t>
      </w:r>
      <w:r w:rsidRPr="00146BA9">
        <w:rPr>
          <w:rFonts w:ascii="Times New Roman" w:eastAsia="Times New Roman" w:hAnsi="Times New Roman" w:cs="Times New Roman"/>
          <w:spacing w:val="-1"/>
          <w:sz w:val="24"/>
          <w:szCs w:val="24"/>
        </w:rPr>
        <w:t>a</w:t>
      </w:r>
      <w:r w:rsidRPr="00146BA9">
        <w:rPr>
          <w:rFonts w:ascii="Times New Roman" w:eastAsia="Times New Roman" w:hAnsi="Times New Roman" w:cs="Times New Roman"/>
          <w:spacing w:val="1"/>
          <w:sz w:val="24"/>
          <w:szCs w:val="24"/>
        </w:rPr>
        <w:t>t</w:t>
      </w:r>
      <w:r w:rsidRPr="00146BA9">
        <w:rPr>
          <w:rFonts w:ascii="Times New Roman" w:eastAsia="Times New Roman" w:hAnsi="Times New Roman" w:cs="Times New Roman"/>
          <w:sz w:val="24"/>
          <w:szCs w:val="24"/>
        </w:rPr>
        <w:t>h</w:t>
      </w:r>
      <w:r w:rsidRPr="00146BA9">
        <w:rPr>
          <w:rFonts w:ascii="Times New Roman" w:eastAsia="Times New Roman" w:hAnsi="Times New Roman" w:cs="Times New Roman"/>
          <w:spacing w:val="1"/>
          <w:sz w:val="24"/>
          <w:szCs w:val="24"/>
        </w:rPr>
        <w:t>i</w:t>
      </w:r>
      <w:r w:rsidRPr="00146BA9">
        <w:rPr>
          <w:rFonts w:ascii="Times New Roman" w:eastAsia="Times New Roman" w:hAnsi="Times New Roman" w:cs="Times New Roman"/>
          <w:spacing w:val="-1"/>
          <w:sz w:val="24"/>
          <w:szCs w:val="24"/>
        </w:rPr>
        <w:t>a</w:t>
      </w:r>
      <w:r w:rsidRPr="00146BA9">
        <w:rPr>
          <w:rFonts w:ascii="Times New Roman" w:eastAsia="Times New Roman" w:hAnsi="Times New Roman" w:cs="Times New Roman"/>
          <w:sz w:val="24"/>
          <w:szCs w:val="24"/>
        </w:rPr>
        <w:t xml:space="preserve">s </w:t>
      </w:r>
      <w:r w:rsidRPr="00146BA9">
        <w:rPr>
          <w:rFonts w:ascii="Times New Roman" w:eastAsia="Times New Roman" w:hAnsi="Times New Roman" w:cs="Times New Roman"/>
          <w:spacing w:val="-4"/>
          <w:w w:val="98"/>
          <w:sz w:val="24"/>
          <w:szCs w:val="24"/>
        </w:rPr>
        <w:t>C</w:t>
      </w:r>
      <w:r w:rsidRPr="00146BA9">
        <w:rPr>
          <w:rFonts w:ascii="Times New Roman" w:eastAsia="Times New Roman" w:hAnsi="Times New Roman" w:cs="Times New Roman"/>
          <w:sz w:val="24"/>
          <w:szCs w:val="24"/>
        </w:rPr>
        <w:t>o</w:t>
      </w:r>
      <w:r w:rsidRPr="00146BA9">
        <w:rPr>
          <w:rFonts w:ascii="Times New Roman" w:eastAsia="Times New Roman" w:hAnsi="Times New Roman" w:cs="Times New Roman"/>
          <w:spacing w:val="2"/>
          <w:sz w:val="24"/>
          <w:szCs w:val="24"/>
        </w:rPr>
        <w:t>r</w:t>
      </w:r>
      <w:r w:rsidRPr="00146BA9">
        <w:rPr>
          <w:rFonts w:ascii="Times New Roman" w:eastAsia="Times New Roman" w:hAnsi="Times New Roman" w:cs="Times New Roman"/>
          <w:spacing w:val="1"/>
          <w:w w:val="98"/>
          <w:sz w:val="24"/>
          <w:szCs w:val="24"/>
        </w:rPr>
        <w:t>m</w:t>
      </w:r>
      <w:r w:rsidRPr="00146BA9">
        <w:rPr>
          <w:rFonts w:ascii="Times New Roman" w:eastAsia="Times New Roman" w:hAnsi="Times New Roman" w:cs="Times New Roman"/>
          <w:spacing w:val="-4"/>
          <w:w w:val="98"/>
          <w:sz w:val="24"/>
          <w:szCs w:val="24"/>
        </w:rPr>
        <w:t>a</w:t>
      </w:r>
      <w:r w:rsidRPr="00146BA9">
        <w:rPr>
          <w:rFonts w:ascii="Times New Roman" w:eastAsia="Times New Roman" w:hAnsi="Times New Roman" w:cs="Times New Roman"/>
          <w:sz w:val="24"/>
          <w:szCs w:val="24"/>
        </w:rPr>
        <w:t>nn)</w:t>
      </w:r>
    </w:p>
    <w:p w:rsidR="00AA5D86" w:rsidRPr="00146BA9" w:rsidRDefault="0053617B" w:rsidP="00146BA9">
      <w:pPr>
        <w:spacing w:before="120" w:after="0" w:line="200" w:lineRule="exact"/>
        <w:rPr>
          <w:b/>
          <w:sz w:val="20"/>
          <w:szCs w:val="20"/>
        </w:rPr>
      </w:pPr>
      <w:r w:rsidRPr="00146BA9">
        <w:rPr>
          <w:rFonts w:ascii="Times New Roman" w:eastAsia="Times New Roman" w:hAnsi="Times New Roman" w:cs="Times New Roman"/>
          <w:b/>
          <w:spacing w:val="-1"/>
          <w:sz w:val="28"/>
          <w:szCs w:val="28"/>
        </w:rPr>
        <w:lastRenderedPageBreak/>
        <w:t>T</w:t>
      </w:r>
      <w:r w:rsidRPr="00146BA9">
        <w:rPr>
          <w:rFonts w:ascii="Times New Roman" w:eastAsia="Times New Roman" w:hAnsi="Times New Roman" w:cs="Times New Roman"/>
          <w:b/>
          <w:sz w:val="28"/>
          <w:szCs w:val="28"/>
        </w:rPr>
        <w:t>a</w:t>
      </w:r>
      <w:r w:rsidRPr="00146BA9">
        <w:rPr>
          <w:rFonts w:ascii="Times New Roman" w:eastAsia="Times New Roman" w:hAnsi="Times New Roman" w:cs="Times New Roman"/>
          <w:b/>
          <w:spacing w:val="1"/>
          <w:sz w:val="28"/>
          <w:szCs w:val="28"/>
        </w:rPr>
        <w:t>bl</w:t>
      </w:r>
      <w:r w:rsidRPr="00146BA9">
        <w:rPr>
          <w:rFonts w:ascii="Times New Roman" w:eastAsia="Times New Roman" w:hAnsi="Times New Roman" w:cs="Times New Roman"/>
          <w:b/>
          <w:sz w:val="28"/>
          <w:szCs w:val="28"/>
        </w:rPr>
        <w:t>e</w:t>
      </w:r>
      <w:r w:rsidRPr="00146BA9">
        <w:rPr>
          <w:rFonts w:ascii="Times New Roman" w:eastAsia="Times New Roman" w:hAnsi="Times New Roman" w:cs="Times New Roman"/>
          <w:b/>
          <w:spacing w:val="-2"/>
          <w:sz w:val="28"/>
          <w:szCs w:val="28"/>
        </w:rPr>
        <w:t xml:space="preserve"> </w:t>
      </w:r>
      <w:r w:rsidRPr="00146BA9">
        <w:rPr>
          <w:rFonts w:ascii="Times New Roman" w:eastAsia="Times New Roman" w:hAnsi="Times New Roman" w:cs="Times New Roman"/>
          <w:b/>
          <w:spacing w:val="1"/>
          <w:sz w:val="28"/>
          <w:szCs w:val="28"/>
        </w:rPr>
        <w:t>o</w:t>
      </w:r>
      <w:r w:rsidRPr="00146BA9">
        <w:rPr>
          <w:rFonts w:ascii="Times New Roman" w:eastAsia="Times New Roman" w:hAnsi="Times New Roman" w:cs="Times New Roman"/>
          <w:b/>
          <w:sz w:val="28"/>
          <w:szCs w:val="28"/>
        </w:rPr>
        <w:t xml:space="preserve">f </w:t>
      </w:r>
      <w:r w:rsidRPr="00146BA9">
        <w:rPr>
          <w:rFonts w:ascii="Times New Roman" w:eastAsia="Times New Roman" w:hAnsi="Times New Roman" w:cs="Times New Roman"/>
          <w:b/>
          <w:spacing w:val="-7"/>
          <w:sz w:val="28"/>
          <w:szCs w:val="28"/>
        </w:rPr>
        <w:t>a</w:t>
      </w:r>
      <w:r w:rsidRPr="00146BA9">
        <w:rPr>
          <w:rFonts w:ascii="Times New Roman" w:eastAsia="Times New Roman" w:hAnsi="Times New Roman" w:cs="Times New Roman"/>
          <w:b/>
          <w:spacing w:val="1"/>
          <w:sz w:val="28"/>
          <w:szCs w:val="28"/>
        </w:rPr>
        <w:t>b</w:t>
      </w:r>
      <w:r w:rsidRPr="00146BA9">
        <w:rPr>
          <w:rFonts w:ascii="Times New Roman" w:eastAsia="Times New Roman" w:hAnsi="Times New Roman" w:cs="Times New Roman"/>
          <w:b/>
          <w:spacing w:val="-1"/>
          <w:sz w:val="28"/>
          <w:szCs w:val="28"/>
        </w:rPr>
        <w:t>b</w:t>
      </w:r>
      <w:r w:rsidRPr="00146BA9">
        <w:rPr>
          <w:rFonts w:ascii="Times New Roman" w:eastAsia="Times New Roman" w:hAnsi="Times New Roman" w:cs="Times New Roman"/>
          <w:b/>
          <w:sz w:val="28"/>
          <w:szCs w:val="28"/>
        </w:rPr>
        <w:t>r</w:t>
      </w:r>
      <w:r w:rsidRPr="00146BA9">
        <w:rPr>
          <w:rFonts w:ascii="Times New Roman" w:eastAsia="Times New Roman" w:hAnsi="Times New Roman" w:cs="Times New Roman"/>
          <w:b/>
          <w:spacing w:val="-2"/>
          <w:sz w:val="28"/>
          <w:szCs w:val="28"/>
        </w:rPr>
        <w:t>e</w:t>
      </w:r>
      <w:r w:rsidRPr="00146BA9">
        <w:rPr>
          <w:rFonts w:ascii="Times New Roman" w:eastAsia="Times New Roman" w:hAnsi="Times New Roman" w:cs="Times New Roman"/>
          <w:b/>
          <w:spacing w:val="1"/>
          <w:sz w:val="28"/>
          <w:szCs w:val="28"/>
        </w:rPr>
        <w:t>vi</w:t>
      </w:r>
      <w:r w:rsidRPr="00146BA9">
        <w:rPr>
          <w:rFonts w:ascii="Times New Roman" w:eastAsia="Times New Roman" w:hAnsi="Times New Roman" w:cs="Times New Roman"/>
          <w:b/>
          <w:spacing w:val="-4"/>
          <w:sz w:val="28"/>
          <w:szCs w:val="28"/>
        </w:rPr>
        <w:t>a</w:t>
      </w:r>
      <w:r w:rsidRPr="00146BA9">
        <w:rPr>
          <w:rFonts w:ascii="Times New Roman" w:eastAsia="Times New Roman" w:hAnsi="Times New Roman" w:cs="Times New Roman"/>
          <w:b/>
          <w:spacing w:val="-1"/>
          <w:sz w:val="28"/>
          <w:szCs w:val="28"/>
        </w:rPr>
        <w:t>tio</w:t>
      </w:r>
      <w:r w:rsidRPr="00146BA9">
        <w:rPr>
          <w:rFonts w:ascii="Times New Roman" w:eastAsia="Times New Roman" w:hAnsi="Times New Roman" w:cs="Times New Roman"/>
          <w:b/>
          <w:spacing w:val="-6"/>
          <w:sz w:val="28"/>
          <w:szCs w:val="28"/>
        </w:rPr>
        <w:t>n</w:t>
      </w:r>
      <w:r w:rsidRPr="00146BA9">
        <w:rPr>
          <w:rFonts w:ascii="Times New Roman" w:eastAsia="Times New Roman" w:hAnsi="Times New Roman" w:cs="Times New Roman"/>
          <w:b/>
          <w:sz w:val="28"/>
          <w:szCs w:val="28"/>
        </w:rPr>
        <w:t>s</w:t>
      </w:r>
      <w:r w:rsidRPr="00146BA9">
        <w:rPr>
          <w:rFonts w:ascii="Times New Roman" w:eastAsia="Times New Roman" w:hAnsi="Times New Roman" w:cs="Times New Roman"/>
          <w:b/>
          <w:spacing w:val="1"/>
          <w:sz w:val="28"/>
          <w:szCs w:val="28"/>
        </w:rPr>
        <w:t xml:space="preserve"> </w:t>
      </w:r>
      <w:r w:rsidRPr="00146BA9">
        <w:rPr>
          <w:rFonts w:ascii="Times New Roman" w:eastAsia="Times New Roman" w:hAnsi="Times New Roman" w:cs="Times New Roman"/>
          <w:b/>
          <w:sz w:val="28"/>
          <w:szCs w:val="28"/>
        </w:rPr>
        <w:t>a</w:t>
      </w:r>
      <w:r w:rsidRPr="00146BA9">
        <w:rPr>
          <w:rFonts w:ascii="Times New Roman" w:eastAsia="Times New Roman" w:hAnsi="Times New Roman" w:cs="Times New Roman"/>
          <w:b/>
          <w:spacing w:val="-1"/>
          <w:sz w:val="28"/>
          <w:szCs w:val="28"/>
        </w:rPr>
        <w:t>n</w:t>
      </w:r>
      <w:r w:rsidRPr="00146BA9">
        <w:rPr>
          <w:rFonts w:ascii="Times New Roman" w:eastAsia="Times New Roman" w:hAnsi="Times New Roman" w:cs="Times New Roman"/>
          <w:b/>
          <w:sz w:val="28"/>
          <w:szCs w:val="28"/>
        </w:rPr>
        <w:t>d</w:t>
      </w:r>
      <w:r w:rsidRPr="00146BA9">
        <w:rPr>
          <w:rFonts w:ascii="Times New Roman" w:eastAsia="Times New Roman" w:hAnsi="Times New Roman" w:cs="Times New Roman"/>
          <w:b/>
          <w:spacing w:val="1"/>
          <w:sz w:val="28"/>
          <w:szCs w:val="28"/>
        </w:rPr>
        <w:t xml:space="preserve"> </w:t>
      </w:r>
      <w:r w:rsidRPr="00146BA9">
        <w:rPr>
          <w:rFonts w:ascii="Times New Roman" w:eastAsia="Times New Roman" w:hAnsi="Times New Roman" w:cs="Times New Roman"/>
          <w:b/>
          <w:spacing w:val="-2"/>
          <w:sz w:val="28"/>
          <w:szCs w:val="28"/>
        </w:rPr>
        <w:t>c</w:t>
      </w:r>
      <w:r w:rsidRPr="00146BA9">
        <w:rPr>
          <w:rFonts w:ascii="Times New Roman" w:eastAsia="Times New Roman" w:hAnsi="Times New Roman" w:cs="Times New Roman"/>
          <w:b/>
          <w:spacing w:val="1"/>
          <w:sz w:val="28"/>
          <w:szCs w:val="28"/>
        </w:rPr>
        <w:t>o</w:t>
      </w:r>
      <w:r w:rsidRPr="00146BA9">
        <w:rPr>
          <w:rFonts w:ascii="Times New Roman" w:eastAsia="Times New Roman" w:hAnsi="Times New Roman" w:cs="Times New Roman"/>
          <w:b/>
          <w:spacing w:val="-7"/>
          <w:sz w:val="28"/>
          <w:szCs w:val="28"/>
        </w:rPr>
        <w:t>m</w:t>
      </w:r>
      <w:r w:rsidRPr="00146BA9">
        <w:rPr>
          <w:rFonts w:ascii="Times New Roman" w:eastAsia="Times New Roman" w:hAnsi="Times New Roman" w:cs="Times New Roman"/>
          <w:b/>
          <w:spacing w:val="-10"/>
          <w:sz w:val="28"/>
          <w:szCs w:val="28"/>
        </w:rPr>
        <w:t>m</w:t>
      </w:r>
      <w:r w:rsidRPr="00146BA9">
        <w:rPr>
          <w:rFonts w:ascii="Times New Roman" w:eastAsia="Times New Roman" w:hAnsi="Times New Roman" w:cs="Times New Roman"/>
          <w:b/>
          <w:spacing w:val="1"/>
          <w:sz w:val="28"/>
          <w:szCs w:val="28"/>
        </w:rPr>
        <w:t>o</w:t>
      </w:r>
      <w:r w:rsidRPr="00146BA9">
        <w:rPr>
          <w:rFonts w:ascii="Times New Roman" w:eastAsia="Times New Roman" w:hAnsi="Times New Roman" w:cs="Times New Roman"/>
          <w:b/>
          <w:sz w:val="28"/>
          <w:szCs w:val="28"/>
        </w:rPr>
        <w:t>n</w:t>
      </w:r>
      <w:r w:rsidRPr="00146BA9">
        <w:rPr>
          <w:rFonts w:ascii="Times New Roman" w:eastAsia="Times New Roman" w:hAnsi="Times New Roman" w:cs="Times New Roman"/>
          <w:b/>
          <w:spacing w:val="1"/>
          <w:sz w:val="28"/>
          <w:szCs w:val="28"/>
        </w:rPr>
        <w:t xml:space="preserve"> t</w:t>
      </w:r>
      <w:r w:rsidRPr="00146BA9">
        <w:rPr>
          <w:rFonts w:ascii="Times New Roman" w:eastAsia="Times New Roman" w:hAnsi="Times New Roman" w:cs="Times New Roman"/>
          <w:b/>
          <w:sz w:val="28"/>
          <w:szCs w:val="28"/>
        </w:rPr>
        <w:t>e</w:t>
      </w:r>
      <w:r w:rsidRPr="00146BA9">
        <w:rPr>
          <w:rFonts w:ascii="Times New Roman" w:eastAsia="Times New Roman" w:hAnsi="Times New Roman" w:cs="Times New Roman"/>
          <w:b/>
          <w:spacing w:val="5"/>
          <w:sz w:val="28"/>
          <w:szCs w:val="28"/>
        </w:rPr>
        <w:t>r</w:t>
      </w:r>
      <w:r w:rsidRPr="00146BA9">
        <w:rPr>
          <w:rFonts w:ascii="Times New Roman" w:eastAsia="Times New Roman" w:hAnsi="Times New Roman" w:cs="Times New Roman"/>
          <w:b/>
          <w:spacing w:val="-15"/>
          <w:sz w:val="28"/>
          <w:szCs w:val="28"/>
        </w:rPr>
        <w:t>m</w:t>
      </w:r>
      <w:r w:rsidRPr="00146BA9">
        <w:rPr>
          <w:rFonts w:ascii="Times New Roman" w:eastAsia="Times New Roman" w:hAnsi="Times New Roman" w:cs="Times New Roman"/>
          <w:b/>
          <w:sz w:val="28"/>
          <w:szCs w:val="28"/>
        </w:rPr>
        <w:t>s</w:t>
      </w:r>
    </w:p>
    <w:p w:rsidR="00AA5D86" w:rsidRDefault="00AA5D86">
      <w:pPr>
        <w:spacing w:after="0"/>
      </w:pPr>
    </w:p>
    <w:p w:rsidR="0012662A" w:rsidRDefault="0012662A">
      <w:pPr>
        <w:spacing w:after="0"/>
      </w:pPr>
    </w:p>
    <w:p w:rsidR="0012662A" w:rsidRDefault="0012662A" w:rsidP="0012662A">
      <w:pPr>
        <w:spacing w:after="0" w:line="200" w:lineRule="exact"/>
        <w:rPr>
          <w:sz w:val="20"/>
          <w:szCs w:val="20"/>
        </w:rPr>
      </w:pPr>
    </w:p>
    <w:tbl>
      <w:tblPr>
        <w:tblW w:w="9300" w:type="dxa"/>
        <w:tblInd w:w="120" w:type="dxa"/>
        <w:tblLayout w:type="fixed"/>
        <w:tblCellMar>
          <w:left w:w="0" w:type="dxa"/>
          <w:right w:w="0" w:type="dxa"/>
        </w:tblCellMar>
        <w:tblLook w:val="01E0" w:firstRow="1" w:lastRow="1" w:firstColumn="1" w:lastColumn="1" w:noHBand="0" w:noVBand="0"/>
      </w:tblPr>
      <w:tblGrid>
        <w:gridCol w:w="3095"/>
        <w:gridCol w:w="6205"/>
      </w:tblGrid>
      <w:tr w:rsidR="0012662A" w:rsidTr="001150C8">
        <w:trPr>
          <w:trHeight w:hRule="exact" w:val="576"/>
          <w:tblHeader/>
        </w:trPr>
        <w:tc>
          <w:tcPr>
            <w:tcW w:w="3095" w:type="dxa"/>
            <w:tcBorders>
              <w:top w:val="single" w:sz="8" w:space="0" w:color="000000"/>
              <w:left w:val="nil"/>
              <w:bottom w:val="single" w:sz="8" w:space="0" w:color="000000"/>
              <w:right w:val="nil"/>
            </w:tcBorders>
          </w:tcPr>
          <w:p w:rsidR="0012662A" w:rsidRDefault="0012662A" w:rsidP="004E061D">
            <w:pPr>
              <w:spacing w:after="0" w:line="272" w:lineRule="exact"/>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bb</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or</w:t>
            </w:r>
          </w:p>
          <w:p w:rsidR="0012662A" w:rsidRDefault="0012662A" w:rsidP="004E061D">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8"/>
                <w:sz w:val="24"/>
                <w:szCs w:val="24"/>
              </w:rPr>
              <w:t>m</w:t>
            </w:r>
            <w:r>
              <w:rPr>
                <w:rFonts w:ascii="Times New Roman" w:eastAsia="Times New Roman" w:hAnsi="Times New Roman" w:cs="Times New Roman"/>
                <w:b/>
                <w:bCs/>
                <w:sz w:val="24"/>
                <w:szCs w:val="24"/>
              </w:rPr>
              <w:t xml:space="preserve">on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4"/>
                <w:sz w:val="24"/>
                <w:szCs w:val="24"/>
              </w:rPr>
              <w:t>r</w:t>
            </w:r>
            <w:r>
              <w:rPr>
                <w:rFonts w:ascii="Times New Roman" w:eastAsia="Times New Roman" w:hAnsi="Times New Roman" w:cs="Times New Roman"/>
                <w:b/>
                <w:bCs/>
                <w:sz w:val="24"/>
                <w:szCs w:val="24"/>
              </w:rPr>
              <w:t>m</w:t>
            </w:r>
          </w:p>
        </w:tc>
        <w:tc>
          <w:tcPr>
            <w:tcW w:w="6205" w:type="dxa"/>
            <w:tcBorders>
              <w:top w:val="single" w:sz="8" w:space="0" w:color="000000"/>
              <w:left w:val="nil"/>
              <w:bottom w:val="single" w:sz="8" w:space="0" w:color="000000"/>
              <w:right w:val="nil"/>
            </w:tcBorders>
          </w:tcPr>
          <w:p w:rsidR="0012662A" w:rsidRPr="001150C8" w:rsidRDefault="001150C8" w:rsidP="004E061D">
            <w:pPr>
              <w:spacing w:after="0" w:line="272" w:lineRule="exact"/>
              <w:ind w:left="131" w:right="-20"/>
              <w:rPr>
                <w:rFonts w:ascii="Times New Roman" w:eastAsia="Times New Roman" w:hAnsi="Times New Roman" w:cs="Times New Roman"/>
                <w:b/>
                <w:sz w:val="24"/>
                <w:szCs w:val="24"/>
              </w:rPr>
            </w:pPr>
            <w:r w:rsidRPr="001150C8">
              <w:rPr>
                <w:rFonts w:ascii="Times New Roman" w:eastAsia="Times New Roman" w:hAnsi="Times New Roman" w:cs="Times New Roman"/>
                <w:b/>
                <w:spacing w:val="-1"/>
                <w:sz w:val="24"/>
                <w:szCs w:val="24"/>
              </w:rPr>
              <w:t>Description</w:t>
            </w:r>
          </w:p>
        </w:tc>
      </w:tr>
      <w:tr w:rsidR="0012662A" w:rsidTr="001150C8">
        <w:trPr>
          <w:trHeight w:hRule="exact" w:val="568"/>
        </w:trPr>
        <w:tc>
          <w:tcPr>
            <w:tcW w:w="3095" w:type="dxa"/>
            <w:tcBorders>
              <w:top w:val="single" w:sz="8" w:space="0" w:color="000000"/>
              <w:left w:val="nil"/>
              <w:bottom w:val="single" w:sz="8" w:space="0" w:color="000000"/>
              <w:right w:val="nil"/>
            </w:tcBorders>
          </w:tcPr>
          <w:p w:rsidR="0012662A" w:rsidRDefault="0012662A" w:rsidP="004E061D">
            <w:pPr>
              <w:spacing w:after="0" w:line="262" w:lineRule="exact"/>
              <w:ind w:left="10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3"/>
                <w:sz w:val="24"/>
                <w:szCs w:val="24"/>
              </w:rPr>
              <w:t>c</w:t>
            </w:r>
            <w:r>
              <w:rPr>
                <w:rFonts w:ascii="Times New Roman" w:eastAsia="Times New Roman" w:hAnsi="Times New Roman" w:cs="Times New Roman"/>
                <w:sz w:val="24"/>
                <w:szCs w:val="24"/>
              </w:rPr>
              <w:t>y</w:t>
            </w:r>
          </w:p>
        </w:tc>
        <w:tc>
          <w:tcPr>
            <w:tcW w:w="6205" w:type="dxa"/>
            <w:tcBorders>
              <w:top w:val="single" w:sz="8" w:space="0" w:color="000000"/>
              <w:left w:val="nil"/>
              <w:bottom w:val="single" w:sz="8" w:space="0" w:color="000000"/>
              <w:right w:val="nil"/>
            </w:tcBorders>
          </w:tcPr>
          <w:p w:rsidR="0012662A" w:rsidRDefault="001150C8" w:rsidP="004E061D">
            <w:pPr>
              <w:spacing w:after="0" w:line="262" w:lineRule="exact"/>
              <w:ind w:left="13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means </w:t>
            </w:r>
            <w:r w:rsidR="00676386">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3"/>
                <w:sz w:val="24"/>
                <w:szCs w:val="24"/>
              </w:rPr>
              <w:t>c</w:t>
            </w:r>
            <w:r>
              <w:rPr>
                <w:rFonts w:ascii="Times New Roman" w:eastAsia="Times New Roman" w:hAnsi="Times New Roman" w:cs="Times New Roman"/>
                <w:sz w:val="24"/>
                <w:szCs w:val="24"/>
              </w:rPr>
              <w:t xml:space="preserve">y established by section 74 of the </w:t>
            </w:r>
            <w:r w:rsidRPr="00F1607B">
              <w:rPr>
                <w:rFonts w:ascii="Times New Roman" w:eastAsia="Times New Roman" w:hAnsi="Times New Roman" w:cs="Times New Roman"/>
                <w:i/>
                <w:sz w:val="24"/>
                <w:szCs w:val="24"/>
              </w:rPr>
              <w:t>Future Fund Act 2006</w:t>
            </w:r>
          </w:p>
        </w:tc>
      </w:tr>
      <w:tr w:rsidR="0012662A" w:rsidTr="009F3EE7">
        <w:trPr>
          <w:trHeight w:hRule="exact" w:val="576"/>
        </w:trPr>
        <w:tc>
          <w:tcPr>
            <w:tcW w:w="3095" w:type="dxa"/>
            <w:tcBorders>
              <w:top w:val="single" w:sz="8" w:space="0" w:color="000000"/>
              <w:left w:val="nil"/>
              <w:bottom w:val="single" w:sz="8" w:space="0" w:color="000000"/>
              <w:right w:val="nil"/>
            </w:tcBorders>
          </w:tcPr>
          <w:p w:rsidR="0012662A" w:rsidRPr="0012662A" w:rsidRDefault="0012662A" w:rsidP="0091436B">
            <w:pPr>
              <w:spacing w:after="0" w:line="265" w:lineRule="exact"/>
              <w:ind w:left="108" w:right="-20"/>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COAG R</w:t>
            </w:r>
            <w:r>
              <w:rPr>
                <w:rFonts w:ascii="Times New Roman" w:eastAsia="Times New Roman" w:hAnsi="Times New Roman" w:cs="Times New Roman"/>
                <w:spacing w:val="-1"/>
                <w:sz w:val="24"/>
                <w:szCs w:val="24"/>
              </w:rPr>
              <w:t>ef</w:t>
            </w:r>
            <w:r w:rsidRPr="0012662A">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sidRPr="0012662A">
              <w:rPr>
                <w:rFonts w:ascii="Times New Roman" w:eastAsia="Times New Roman" w:hAnsi="Times New Roman" w:cs="Times New Roman"/>
                <w:spacing w:val="-1"/>
                <w:sz w:val="24"/>
                <w:szCs w:val="24"/>
              </w:rPr>
              <w:t xml:space="preserve">m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und</w:t>
            </w:r>
            <w:r w:rsidR="0091436B">
              <w:rPr>
                <w:rFonts w:ascii="Times New Roman" w:eastAsia="Times New Roman" w:hAnsi="Times New Roman" w:cs="Times New Roman"/>
                <w:spacing w:val="-1"/>
                <w:sz w:val="24"/>
                <w:szCs w:val="24"/>
              </w:rPr>
              <w:t xml:space="preserve"> </w:t>
            </w:r>
          </w:p>
        </w:tc>
        <w:tc>
          <w:tcPr>
            <w:tcW w:w="6205" w:type="dxa"/>
            <w:tcBorders>
              <w:top w:val="single" w:sz="8" w:space="0" w:color="000000"/>
              <w:left w:val="nil"/>
              <w:bottom w:val="single" w:sz="8" w:space="0" w:color="000000"/>
              <w:right w:val="nil"/>
            </w:tcBorders>
          </w:tcPr>
          <w:p w:rsidR="0012662A" w:rsidRPr="0012662A" w:rsidRDefault="009F3EE7" w:rsidP="0091436B">
            <w:pPr>
              <w:spacing w:before="2" w:after="0" w:line="268" w:lineRule="exact"/>
              <w:ind w:left="131" w:right="822"/>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sidRPr="0012662A">
              <w:rPr>
                <w:rFonts w:ascii="Times New Roman" w:eastAsia="Times New Roman" w:hAnsi="Times New Roman" w:cs="Times New Roman"/>
                <w:spacing w:val="-1"/>
                <w:sz w:val="24"/>
                <w:szCs w:val="24"/>
              </w:rPr>
              <w:t xml:space="preserve">ns the </w:t>
            </w:r>
            <w:r w:rsidR="0091436B">
              <w:rPr>
                <w:rFonts w:ascii="Times New Roman" w:eastAsia="Times New Roman" w:hAnsi="Times New Roman" w:cs="Times New Roman"/>
                <w:spacing w:val="-1"/>
                <w:sz w:val="24"/>
                <w:szCs w:val="24"/>
              </w:rPr>
              <w:t>Fund</w:t>
            </w:r>
            <w:r w:rsidRPr="0012662A">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blish</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 xml:space="preserve">d </w:t>
            </w:r>
            <w:r>
              <w:rPr>
                <w:rFonts w:ascii="Times New Roman" w:eastAsia="Times New Roman" w:hAnsi="Times New Roman" w:cs="Times New Roman"/>
                <w:spacing w:val="-1"/>
                <w:sz w:val="24"/>
                <w:szCs w:val="24"/>
              </w:rPr>
              <w:t>by section 5</w:t>
            </w:r>
            <w:r w:rsidR="0091436B">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 xml:space="preserve"> of the </w:t>
            </w:r>
            <w:r w:rsidRPr="00843056">
              <w:rPr>
                <w:rFonts w:ascii="Times New Roman" w:eastAsia="Times New Roman" w:hAnsi="Times New Roman" w:cs="Times New Roman"/>
                <w:i/>
                <w:spacing w:val="-1"/>
                <w:sz w:val="24"/>
                <w:szCs w:val="24"/>
              </w:rPr>
              <w:t>COAG Reform Fund Act 2008</w:t>
            </w:r>
          </w:p>
        </w:tc>
      </w:tr>
      <w:tr w:rsidR="002B2A9B" w:rsidTr="002B2A9B">
        <w:trPr>
          <w:trHeight w:hRule="exact" w:val="429"/>
        </w:trPr>
        <w:tc>
          <w:tcPr>
            <w:tcW w:w="3095" w:type="dxa"/>
            <w:tcBorders>
              <w:top w:val="single" w:sz="8" w:space="0" w:color="000000"/>
              <w:left w:val="nil"/>
              <w:bottom w:val="single" w:sz="8" w:space="0" w:color="000000"/>
              <w:right w:val="nil"/>
            </w:tcBorders>
          </w:tcPr>
          <w:p w:rsidR="002B2A9B" w:rsidRPr="0012662A" w:rsidRDefault="002B2A9B" w:rsidP="0091436B">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Corporations Act</w:t>
            </w:r>
          </w:p>
        </w:tc>
        <w:tc>
          <w:tcPr>
            <w:tcW w:w="6205" w:type="dxa"/>
            <w:tcBorders>
              <w:top w:val="single" w:sz="8" w:space="0" w:color="000000"/>
              <w:left w:val="nil"/>
              <w:bottom w:val="single" w:sz="8" w:space="0" w:color="000000"/>
              <w:right w:val="nil"/>
            </w:tcBorders>
          </w:tcPr>
          <w:p w:rsidR="002B2A9B" w:rsidRPr="0012662A" w:rsidRDefault="002B2A9B" w:rsidP="002B2A9B">
            <w:pPr>
              <w:spacing w:before="2" w:after="0" w:line="268" w:lineRule="exact"/>
              <w:ind w:left="131" w:right="822"/>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sidRPr="0012662A">
              <w:rPr>
                <w:rFonts w:ascii="Times New Roman" w:eastAsia="Times New Roman" w:hAnsi="Times New Roman" w:cs="Times New Roman"/>
                <w:spacing w:val="-1"/>
                <w:sz w:val="24"/>
                <w:szCs w:val="24"/>
              </w:rPr>
              <w:t xml:space="preserve">ns the </w:t>
            </w:r>
            <w:r>
              <w:rPr>
                <w:rFonts w:ascii="Times New Roman" w:eastAsia="Times New Roman" w:hAnsi="Times New Roman" w:cs="Times New Roman"/>
                <w:i/>
                <w:spacing w:val="-1"/>
                <w:sz w:val="24"/>
                <w:szCs w:val="24"/>
              </w:rPr>
              <w:t>Corporations Act</w:t>
            </w:r>
            <w:r w:rsidRPr="004E061D">
              <w:rPr>
                <w:rFonts w:ascii="Times New Roman" w:eastAsia="Times New Roman" w:hAnsi="Times New Roman" w:cs="Times New Roman"/>
                <w:i/>
                <w:spacing w:val="-1"/>
                <w:sz w:val="24"/>
                <w:szCs w:val="24"/>
              </w:rPr>
              <w:t xml:space="preserve"> 20</w:t>
            </w:r>
            <w:r>
              <w:rPr>
                <w:rFonts w:ascii="Times New Roman" w:eastAsia="Times New Roman" w:hAnsi="Times New Roman" w:cs="Times New Roman"/>
                <w:i/>
                <w:spacing w:val="-1"/>
                <w:sz w:val="24"/>
                <w:szCs w:val="24"/>
              </w:rPr>
              <w:t>01</w:t>
            </w:r>
          </w:p>
        </w:tc>
      </w:tr>
      <w:tr w:rsidR="00DE1870" w:rsidTr="004A5C7C">
        <w:trPr>
          <w:trHeight w:hRule="exact" w:val="574"/>
        </w:trPr>
        <w:tc>
          <w:tcPr>
            <w:tcW w:w="3095" w:type="dxa"/>
            <w:tcBorders>
              <w:top w:val="single" w:sz="8" w:space="0" w:color="000000"/>
              <w:left w:val="nil"/>
              <w:bottom w:val="single" w:sz="8" w:space="0" w:color="000000"/>
              <w:right w:val="nil"/>
            </w:tcBorders>
          </w:tcPr>
          <w:p w:rsidR="00DE1870" w:rsidRPr="0012662A" w:rsidRDefault="004A5C7C" w:rsidP="004E061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corporate Commonwealth entity  </w:t>
            </w:r>
          </w:p>
        </w:tc>
        <w:tc>
          <w:tcPr>
            <w:tcW w:w="6205" w:type="dxa"/>
            <w:tcBorders>
              <w:top w:val="single" w:sz="8" w:space="0" w:color="000000"/>
              <w:left w:val="nil"/>
              <w:bottom w:val="single" w:sz="8" w:space="0" w:color="000000"/>
              <w:right w:val="nil"/>
            </w:tcBorders>
          </w:tcPr>
          <w:p w:rsidR="00DE1870" w:rsidRPr="0012662A" w:rsidRDefault="004A5C7C" w:rsidP="004A5C7C">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has the meaning set out in subsection 11(a) of the </w:t>
            </w:r>
            <w:r w:rsidR="00CE7AC6">
              <w:rPr>
                <w:rFonts w:ascii="Times New Roman" w:eastAsia="Times New Roman" w:hAnsi="Times New Roman" w:cs="Times New Roman"/>
                <w:i/>
                <w:spacing w:val="-1"/>
                <w:sz w:val="24"/>
                <w:szCs w:val="24"/>
              </w:rPr>
              <w:t>Public</w:t>
            </w:r>
            <w:r w:rsidR="00DA321C">
              <w:rPr>
                <w:rFonts w:ascii="Times New Roman" w:eastAsia="Times New Roman" w:hAnsi="Times New Roman" w:cs="Times New Roman"/>
                <w:i/>
                <w:spacing w:val="-1"/>
                <w:sz w:val="24"/>
                <w:szCs w:val="24"/>
              </w:rPr>
              <w:t xml:space="preserve"> </w:t>
            </w:r>
            <w:r w:rsidRPr="004A5C7C">
              <w:rPr>
                <w:rFonts w:ascii="Times New Roman" w:eastAsia="Times New Roman" w:hAnsi="Times New Roman" w:cs="Times New Roman"/>
                <w:i/>
                <w:spacing w:val="-1"/>
                <w:sz w:val="24"/>
                <w:szCs w:val="24"/>
              </w:rPr>
              <w:t>Governance, Performance and Accountability Act 2013</w:t>
            </w:r>
          </w:p>
        </w:tc>
      </w:tr>
      <w:tr w:rsidR="00CB2F25" w:rsidTr="001150C8">
        <w:trPr>
          <w:trHeight w:hRule="exact" w:val="290"/>
        </w:trPr>
        <w:tc>
          <w:tcPr>
            <w:tcW w:w="3095" w:type="dxa"/>
            <w:tcBorders>
              <w:top w:val="single" w:sz="8" w:space="0" w:color="000000"/>
              <w:left w:val="nil"/>
              <w:bottom w:val="single" w:sz="8" w:space="0" w:color="000000"/>
              <w:right w:val="nil"/>
            </w:tcBorders>
          </w:tcPr>
          <w:p w:rsidR="00CB2F25" w:rsidRPr="0012662A" w:rsidRDefault="00CB2F25" w:rsidP="00CB2F25">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CRF</w:t>
            </w:r>
          </w:p>
        </w:tc>
        <w:tc>
          <w:tcPr>
            <w:tcW w:w="6205" w:type="dxa"/>
            <w:tcBorders>
              <w:top w:val="single" w:sz="8" w:space="0" w:color="000000"/>
              <w:left w:val="nil"/>
              <w:bottom w:val="single" w:sz="8" w:space="0" w:color="000000"/>
              <w:right w:val="nil"/>
            </w:tcBorders>
          </w:tcPr>
          <w:p w:rsidR="00CB2F25" w:rsidRPr="0012662A" w:rsidRDefault="00CB2F25" w:rsidP="00DA321C">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means the Consolidated Revenue Fund</w:t>
            </w:r>
          </w:p>
        </w:tc>
      </w:tr>
      <w:tr w:rsidR="00FF462A" w:rsidTr="001150C8">
        <w:trPr>
          <w:trHeight w:hRule="exact" w:val="848"/>
        </w:trPr>
        <w:tc>
          <w:tcPr>
            <w:tcW w:w="3095" w:type="dxa"/>
            <w:tcBorders>
              <w:top w:val="single" w:sz="8" w:space="0" w:color="000000"/>
              <w:left w:val="nil"/>
              <w:bottom w:val="single" w:sz="8" w:space="0" w:color="000000"/>
              <w:right w:val="nil"/>
            </w:tcBorders>
          </w:tcPr>
          <w:p w:rsidR="00FF462A" w:rsidRPr="0012662A" w:rsidRDefault="00FF462A" w:rsidP="004E061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CSIRO</w:t>
            </w:r>
          </w:p>
        </w:tc>
        <w:tc>
          <w:tcPr>
            <w:tcW w:w="6205" w:type="dxa"/>
            <w:tcBorders>
              <w:top w:val="single" w:sz="8" w:space="0" w:color="000000"/>
              <w:left w:val="nil"/>
              <w:bottom w:val="single" w:sz="8" w:space="0" w:color="000000"/>
              <w:right w:val="nil"/>
            </w:tcBorders>
          </w:tcPr>
          <w:p w:rsidR="00FF462A" w:rsidRPr="0012662A" w:rsidRDefault="001150C8" w:rsidP="004E061D">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w:t>
            </w:r>
            <w:r w:rsidR="00FF462A">
              <w:rPr>
                <w:rFonts w:ascii="Times New Roman" w:eastAsia="Times New Roman" w:hAnsi="Times New Roman" w:cs="Times New Roman"/>
                <w:spacing w:val="-1"/>
                <w:sz w:val="24"/>
                <w:szCs w:val="24"/>
              </w:rPr>
              <w:t>Commonwealth Scientific and Industrial Research Organisation</w:t>
            </w:r>
            <w:r>
              <w:rPr>
                <w:rFonts w:ascii="Times New Roman" w:eastAsia="Times New Roman" w:hAnsi="Times New Roman" w:cs="Times New Roman"/>
                <w:spacing w:val="-1"/>
                <w:sz w:val="24"/>
                <w:szCs w:val="24"/>
              </w:rPr>
              <w:t xml:space="preserve"> established by section 8 of the </w:t>
            </w:r>
            <w:r w:rsidRPr="001150C8">
              <w:rPr>
                <w:rFonts w:ascii="Times New Roman" w:eastAsia="Times New Roman" w:hAnsi="Times New Roman" w:cs="Times New Roman"/>
                <w:i/>
                <w:spacing w:val="-1"/>
                <w:sz w:val="24"/>
                <w:szCs w:val="24"/>
              </w:rPr>
              <w:t xml:space="preserve">Science and Industry </w:t>
            </w:r>
            <w:r>
              <w:rPr>
                <w:rFonts w:ascii="Times New Roman" w:eastAsia="Times New Roman" w:hAnsi="Times New Roman" w:cs="Times New Roman"/>
                <w:i/>
                <w:spacing w:val="-1"/>
                <w:sz w:val="24"/>
                <w:szCs w:val="24"/>
              </w:rPr>
              <w:t xml:space="preserve">Research </w:t>
            </w:r>
            <w:r w:rsidRPr="001150C8">
              <w:rPr>
                <w:rFonts w:ascii="Times New Roman" w:eastAsia="Times New Roman" w:hAnsi="Times New Roman" w:cs="Times New Roman"/>
                <w:i/>
                <w:spacing w:val="-1"/>
                <w:sz w:val="24"/>
                <w:szCs w:val="24"/>
              </w:rPr>
              <w:t>Act 1949</w:t>
            </w:r>
          </w:p>
        </w:tc>
      </w:tr>
      <w:tr w:rsidR="0012662A" w:rsidTr="0012662A">
        <w:trPr>
          <w:trHeight w:hRule="exact" w:val="576"/>
        </w:trPr>
        <w:tc>
          <w:tcPr>
            <w:tcW w:w="3095" w:type="dxa"/>
            <w:tcBorders>
              <w:top w:val="single" w:sz="8" w:space="0" w:color="000000"/>
              <w:left w:val="nil"/>
              <w:bottom w:val="single" w:sz="8" w:space="0" w:color="000000"/>
              <w:right w:val="nil"/>
            </w:tcBorders>
          </w:tcPr>
          <w:p w:rsidR="0012662A" w:rsidRPr="0012662A" w:rsidRDefault="0012662A" w:rsidP="004E061D">
            <w:pPr>
              <w:spacing w:after="0" w:line="269"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in</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c</w:t>
            </w:r>
            <w:r w:rsidRPr="0012662A">
              <w:rPr>
                <w:rFonts w:ascii="Times New Roman" w:eastAsia="Times New Roman" w:hAnsi="Times New Roman" w:cs="Times New Roman"/>
                <w:spacing w:val="-1"/>
                <w:sz w:val="24"/>
                <w:szCs w:val="24"/>
              </w:rPr>
              <w:t>e Minist</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r</w:t>
            </w:r>
          </w:p>
        </w:tc>
        <w:tc>
          <w:tcPr>
            <w:tcW w:w="6205" w:type="dxa"/>
            <w:tcBorders>
              <w:top w:val="single" w:sz="8" w:space="0" w:color="000000"/>
              <w:left w:val="nil"/>
              <w:bottom w:val="single" w:sz="8" w:space="0" w:color="000000"/>
              <w:right w:val="nil"/>
            </w:tcBorders>
          </w:tcPr>
          <w:p w:rsidR="0012662A" w:rsidRPr="0012662A" w:rsidRDefault="0012662A" w:rsidP="0012662A">
            <w:pPr>
              <w:spacing w:after="0" w:line="269"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has the same meaning as </w:t>
            </w:r>
            <w:r w:rsidR="002447AE">
              <w:rPr>
                <w:rFonts w:ascii="Times New Roman" w:eastAsia="Times New Roman" w:hAnsi="Times New Roman" w:cs="Times New Roman"/>
                <w:spacing w:val="-1"/>
                <w:sz w:val="24"/>
                <w:szCs w:val="24"/>
              </w:rPr>
              <w:t xml:space="preserve">defined </w:t>
            </w:r>
            <w:r>
              <w:rPr>
                <w:rFonts w:ascii="Times New Roman" w:eastAsia="Times New Roman" w:hAnsi="Times New Roman" w:cs="Times New Roman"/>
                <w:spacing w:val="-1"/>
                <w:sz w:val="24"/>
                <w:szCs w:val="24"/>
              </w:rPr>
              <w:t xml:space="preserve">in the </w:t>
            </w:r>
            <w:r w:rsidR="00204B40" w:rsidRPr="00204B40">
              <w:rPr>
                <w:rFonts w:ascii="Times New Roman" w:eastAsia="Times New Roman" w:hAnsi="Times New Roman" w:cs="Times New Roman"/>
                <w:i/>
                <w:spacing w:val="-1"/>
                <w:sz w:val="24"/>
                <w:szCs w:val="24"/>
              </w:rPr>
              <w:t>Public Governance, Performance and Accountability Act 2013</w:t>
            </w:r>
          </w:p>
        </w:tc>
      </w:tr>
      <w:tr w:rsidR="005C0AAD" w:rsidTr="0012662A">
        <w:trPr>
          <w:trHeight w:hRule="exact" w:val="576"/>
        </w:trPr>
        <w:tc>
          <w:tcPr>
            <w:tcW w:w="3095" w:type="dxa"/>
            <w:tcBorders>
              <w:top w:val="single" w:sz="8" w:space="0" w:color="000000"/>
              <w:left w:val="nil"/>
              <w:bottom w:val="single" w:sz="8" w:space="0" w:color="000000"/>
              <w:right w:val="nil"/>
            </w:tcBorders>
          </w:tcPr>
          <w:p w:rsidR="005C0AAD" w:rsidRDefault="005C0AAD" w:rsidP="00EF359E">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Future Fund</w:t>
            </w:r>
          </w:p>
        </w:tc>
        <w:tc>
          <w:tcPr>
            <w:tcW w:w="6205" w:type="dxa"/>
            <w:tcBorders>
              <w:top w:val="single" w:sz="8" w:space="0" w:color="000000"/>
              <w:left w:val="nil"/>
              <w:bottom w:val="single" w:sz="8" w:space="0" w:color="000000"/>
              <w:right w:val="nil"/>
            </w:tcBorders>
          </w:tcPr>
          <w:p w:rsidR="005C0AAD" w:rsidRPr="0012662A" w:rsidRDefault="005C0AAD" w:rsidP="00EF359E">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Future Fund established by section 11 of the </w:t>
            </w:r>
            <w:r w:rsidRPr="00BE2766">
              <w:rPr>
                <w:rFonts w:ascii="Times New Roman" w:eastAsia="Times New Roman" w:hAnsi="Times New Roman" w:cs="Times New Roman"/>
                <w:i/>
                <w:spacing w:val="-1"/>
                <w:sz w:val="24"/>
                <w:szCs w:val="24"/>
              </w:rPr>
              <w:t>Future Fund Act 2006</w:t>
            </w:r>
          </w:p>
        </w:tc>
      </w:tr>
      <w:tr w:rsidR="005C0AAD" w:rsidTr="0012662A">
        <w:trPr>
          <w:trHeight w:hRule="exact" w:val="295"/>
        </w:trPr>
        <w:tc>
          <w:tcPr>
            <w:tcW w:w="3095" w:type="dxa"/>
            <w:tcBorders>
              <w:top w:val="single" w:sz="8" w:space="0" w:color="000000"/>
              <w:left w:val="nil"/>
              <w:bottom w:val="single" w:sz="8" w:space="0" w:color="000000"/>
              <w:right w:val="nil"/>
            </w:tcBorders>
          </w:tcPr>
          <w:p w:rsidR="005C0AAD" w:rsidRPr="0012662A" w:rsidRDefault="005C0AAD" w:rsidP="004E061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utu</w:t>
            </w:r>
            <w:r>
              <w:rPr>
                <w:rFonts w:ascii="Times New Roman" w:eastAsia="Times New Roman" w:hAnsi="Times New Roman" w:cs="Times New Roman"/>
                <w:spacing w:val="-1"/>
                <w:sz w:val="24"/>
                <w:szCs w:val="24"/>
              </w:rPr>
              <w:t>r</w:t>
            </w:r>
            <w:r w:rsidRPr="0012662A">
              <w:rPr>
                <w:rFonts w:ascii="Times New Roman" w:eastAsia="Times New Roman" w:hAnsi="Times New Roman" w:cs="Times New Roman"/>
                <w:spacing w:val="-1"/>
                <w:sz w:val="24"/>
                <w:szCs w:val="24"/>
              </w:rPr>
              <w:t xml:space="preserve">e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 xml:space="preserve">und </w:t>
            </w:r>
            <w:r>
              <w:rPr>
                <w:rFonts w:ascii="Times New Roman" w:eastAsia="Times New Roman" w:hAnsi="Times New Roman" w:cs="Times New Roman"/>
                <w:spacing w:val="-1"/>
                <w:sz w:val="24"/>
                <w:szCs w:val="24"/>
              </w:rPr>
              <w:t>Ac</w:t>
            </w:r>
            <w:r w:rsidRPr="0012662A">
              <w:rPr>
                <w:rFonts w:ascii="Times New Roman" w:eastAsia="Times New Roman" w:hAnsi="Times New Roman" w:cs="Times New Roman"/>
                <w:spacing w:val="-1"/>
                <w:sz w:val="24"/>
                <w:szCs w:val="24"/>
              </w:rPr>
              <w:t>t</w:t>
            </w:r>
          </w:p>
        </w:tc>
        <w:tc>
          <w:tcPr>
            <w:tcW w:w="6205" w:type="dxa"/>
            <w:tcBorders>
              <w:top w:val="single" w:sz="8" w:space="0" w:color="000000"/>
              <w:left w:val="nil"/>
              <w:bottom w:val="single" w:sz="8" w:space="0" w:color="000000"/>
              <w:right w:val="nil"/>
            </w:tcBorders>
          </w:tcPr>
          <w:p w:rsidR="005C0AAD" w:rsidRPr="0012662A" w:rsidRDefault="005C0AAD" w:rsidP="004E061D">
            <w:pPr>
              <w:spacing w:after="0" w:line="265" w:lineRule="exact"/>
              <w:ind w:left="131" w:right="-20"/>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sidRPr="0012662A">
              <w:rPr>
                <w:rFonts w:ascii="Times New Roman" w:eastAsia="Times New Roman" w:hAnsi="Times New Roman" w:cs="Times New Roman"/>
                <w:spacing w:val="-1"/>
                <w:sz w:val="24"/>
                <w:szCs w:val="24"/>
              </w:rPr>
              <w:t xml:space="preserve">ns the </w:t>
            </w:r>
            <w:r w:rsidRPr="004E061D">
              <w:rPr>
                <w:rFonts w:ascii="Times New Roman" w:eastAsia="Times New Roman" w:hAnsi="Times New Roman" w:cs="Times New Roman"/>
                <w:i/>
                <w:spacing w:val="-1"/>
                <w:sz w:val="24"/>
                <w:szCs w:val="24"/>
              </w:rPr>
              <w:t>Future Fund Act 2006</w:t>
            </w:r>
          </w:p>
        </w:tc>
      </w:tr>
      <w:tr w:rsidR="005C0AAD" w:rsidTr="0012662A">
        <w:trPr>
          <w:trHeight w:hRule="exact" w:val="576"/>
        </w:trPr>
        <w:tc>
          <w:tcPr>
            <w:tcW w:w="3095" w:type="dxa"/>
            <w:tcBorders>
              <w:top w:val="single" w:sz="8" w:space="0" w:color="000000"/>
              <w:left w:val="nil"/>
              <w:bottom w:val="single" w:sz="8" w:space="0" w:color="000000"/>
              <w:right w:val="nil"/>
            </w:tcBorders>
          </w:tcPr>
          <w:p w:rsidR="005C0AAD" w:rsidRPr="0012662A" w:rsidRDefault="005C0AAD" w:rsidP="004E061D">
            <w:pPr>
              <w:spacing w:after="0" w:line="269"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utu</w:t>
            </w:r>
            <w:r>
              <w:rPr>
                <w:rFonts w:ascii="Times New Roman" w:eastAsia="Times New Roman" w:hAnsi="Times New Roman" w:cs="Times New Roman"/>
                <w:spacing w:val="-1"/>
                <w:sz w:val="24"/>
                <w:szCs w:val="24"/>
              </w:rPr>
              <w:t>r</w:t>
            </w:r>
            <w:r w:rsidRPr="0012662A">
              <w:rPr>
                <w:rFonts w:ascii="Times New Roman" w:eastAsia="Times New Roman" w:hAnsi="Times New Roman" w:cs="Times New Roman"/>
                <w:spacing w:val="-1"/>
                <w:sz w:val="24"/>
                <w:szCs w:val="24"/>
              </w:rPr>
              <w:t xml:space="preserve">e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und Sp</w:t>
            </w:r>
            <w:r>
              <w:rPr>
                <w:rFonts w:ascii="Times New Roman" w:eastAsia="Times New Roman" w:hAnsi="Times New Roman" w:cs="Times New Roman"/>
                <w:spacing w:val="-1"/>
                <w:sz w:val="24"/>
                <w:szCs w:val="24"/>
              </w:rPr>
              <w:t>ec</w:t>
            </w:r>
            <w:r w:rsidRPr="0012662A">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l A</w:t>
            </w:r>
            <w:r>
              <w:rPr>
                <w:rFonts w:ascii="Times New Roman" w:eastAsia="Times New Roman" w:hAnsi="Times New Roman" w:cs="Times New Roman"/>
                <w:spacing w:val="-1"/>
                <w:sz w:val="24"/>
                <w:szCs w:val="24"/>
              </w:rPr>
              <w:t>c</w:t>
            </w:r>
            <w:r w:rsidRPr="0012662A">
              <w:rPr>
                <w:rFonts w:ascii="Times New Roman" w:eastAsia="Times New Roman" w:hAnsi="Times New Roman" w:cs="Times New Roman"/>
                <w:spacing w:val="-1"/>
                <w:sz w:val="24"/>
                <w:szCs w:val="24"/>
              </w:rPr>
              <w:t>count</w:t>
            </w:r>
          </w:p>
        </w:tc>
        <w:tc>
          <w:tcPr>
            <w:tcW w:w="6205" w:type="dxa"/>
            <w:tcBorders>
              <w:top w:val="single" w:sz="8" w:space="0" w:color="000000"/>
              <w:left w:val="nil"/>
              <w:bottom w:val="single" w:sz="8" w:space="0" w:color="000000"/>
              <w:right w:val="nil"/>
            </w:tcBorders>
          </w:tcPr>
          <w:p w:rsidR="005C0AAD" w:rsidRPr="0012662A" w:rsidRDefault="005C0AAD" w:rsidP="004E061D">
            <w:pPr>
              <w:spacing w:before="3" w:after="0" w:line="268" w:lineRule="exact"/>
              <w:ind w:left="131" w:right="783"/>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sidRPr="0012662A">
              <w:rPr>
                <w:rFonts w:ascii="Times New Roman" w:eastAsia="Times New Roman" w:hAnsi="Times New Roman" w:cs="Times New Roman"/>
                <w:spacing w:val="-1"/>
                <w:sz w:val="24"/>
                <w:szCs w:val="24"/>
              </w:rPr>
              <w:t xml:space="preserve">ns the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 xml:space="preserve">uture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und Sp</w:t>
            </w:r>
            <w:r>
              <w:rPr>
                <w:rFonts w:ascii="Times New Roman" w:eastAsia="Times New Roman" w:hAnsi="Times New Roman" w:cs="Times New Roman"/>
                <w:spacing w:val="-1"/>
                <w:sz w:val="24"/>
                <w:szCs w:val="24"/>
              </w:rPr>
              <w:t>ec</w:t>
            </w:r>
            <w:r w:rsidRPr="0012662A">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 xml:space="preserve">l </w:t>
            </w:r>
            <w:r>
              <w:rPr>
                <w:rFonts w:ascii="Times New Roman" w:eastAsia="Times New Roman" w:hAnsi="Times New Roman" w:cs="Times New Roman"/>
                <w:spacing w:val="-1"/>
                <w:sz w:val="24"/>
                <w:szCs w:val="24"/>
              </w:rPr>
              <w:t>Acc</w:t>
            </w:r>
            <w:r w:rsidRPr="0012662A">
              <w:rPr>
                <w:rFonts w:ascii="Times New Roman" w:eastAsia="Times New Roman" w:hAnsi="Times New Roman" w:cs="Times New Roman"/>
                <w:spacing w:val="-1"/>
                <w:sz w:val="24"/>
                <w:szCs w:val="24"/>
              </w:rPr>
              <w:t xml:space="preserve">ount </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blish</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d by s</w:t>
            </w:r>
            <w:r>
              <w:rPr>
                <w:rFonts w:ascii="Times New Roman" w:eastAsia="Times New Roman" w:hAnsi="Times New Roman" w:cs="Times New Roman"/>
                <w:spacing w:val="-1"/>
                <w:sz w:val="24"/>
                <w:szCs w:val="24"/>
              </w:rPr>
              <w:t>ec</w:t>
            </w:r>
            <w:r w:rsidRPr="0012662A">
              <w:rPr>
                <w:rFonts w:ascii="Times New Roman" w:eastAsia="Times New Roman" w:hAnsi="Times New Roman" w:cs="Times New Roman"/>
                <w:spacing w:val="-1"/>
                <w:sz w:val="24"/>
                <w:szCs w:val="24"/>
              </w:rPr>
              <w:t>tion 12 of</w:t>
            </w:r>
            <w:r>
              <w:rPr>
                <w:rFonts w:ascii="Times New Roman" w:eastAsia="Times New Roman" w:hAnsi="Times New Roman" w:cs="Times New Roman"/>
                <w:spacing w:val="-1"/>
                <w:sz w:val="24"/>
                <w:szCs w:val="24"/>
              </w:rPr>
              <w:t xml:space="preserve"> </w:t>
            </w:r>
            <w:r w:rsidRPr="0012662A">
              <w:rPr>
                <w:rFonts w:ascii="Times New Roman" w:eastAsia="Times New Roman" w:hAnsi="Times New Roman" w:cs="Times New Roman"/>
                <w:spacing w:val="-1"/>
                <w:sz w:val="24"/>
                <w:szCs w:val="24"/>
              </w:rPr>
              <w:t xml:space="preserve">the </w:t>
            </w:r>
            <w:r w:rsidRPr="009866B7">
              <w:rPr>
                <w:rFonts w:ascii="Times New Roman" w:eastAsia="Times New Roman" w:hAnsi="Times New Roman" w:cs="Times New Roman"/>
                <w:i/>
                <w:spacing w:val="-1"/>
                <w:sz w:val="24"/>
                <w:szCs w:val="24"/>
              </w:rPr>
              <w:t>Future Fund Act 2006</w:t>
            </w:r>
          </w:p>
        </w:tc>
      </w:tr>
      <w:tr w:rsidR="005C0AAD" w:rsidTr="0012662A">
        <w:trPr>
          <w:trHeight w:hRule="exact" w:val="571"/>
        </w:trPr>
        <w:tc>
          <w:tcPr>
            <w:tcW w:w="3095" w:type="dxa"/>
            <w:tcBorders>
              <w:top w:val="single" w:sz="8" w:space="0" w:color="000000"/>
              <w:left w:val="nil"/>
              <w:bottom w:val="single" w:sz="8" w:space="0" w:color="000000"/>
              <w:right w:val="nil"/>
            </w:tcBorders>
          </w:tcPr>
          <w:p w:rsidR="005C0AAD" w:rsidRPr="0012662A" w:rsidRDefault="005C0AAD" w:rsidP="004E061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Health</w:t>
            </w:r>
            <w:r w:rsidRPr="0012662A">
              <w:rPr>
                <w:rFonts w:ascii="Times New Roman" w:eastAsia="Times New Roman" w:hAnsi="Times New Roman" w:cs="Times New Roman"/>
                <w:spacing w:val="-1"/>
                <w:sz w:val="24"/>
                <w:szCs w:val="24"/>
              </w:rPr>
              <w:t xml:space="preserve"> Minist</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r</w:t>
            </w:r>
          </w:p>
        </w:tc>
        <w:tc>
          <w:tcPr>
            <w:tcW w:w="6205" w:type="dxa"/>
            <w:tcBorders>
              <w:top w:val="single" w:sz="8" w:space="0" w:color="000000"/>
              <w:left w:val="nil"/>
              <w:bottom w:val="single" w:sz="8" w:space="0" w:color="000000"/>
              <w:right w:val="nil"/>
            </w:tcBorders>
          </w:tcPr>
          <w:p w:rsidR="005C0AAD" w:rsidRPr="0012662A" w:rsidRDefault="005C0AAD" w:rsidP="005C0AAD">
            <w:pPr>
              <w:spacing w:after="0" w:line="265" w:lineRule="exact"/>
              <w:ind w:left="131" w:right="-20"/>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sidRPr="0012662A">
              <w:rPr>
                <w:rFonts w:ascii="Times New Roman" w:eastAsia="Times New Roman" w:hAnsi="Times New Roman" w:cs="Times New Roman"/>
                <w:spacing w:val="-1"/>
                <w:sz w:val="24"/>
                <w:szCs w:val="24"/>
              </w:rPr>
              <w:t>ns the Minist</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 xml:space="preserve">r </w:t>
            </w:r>
            <w:r>
              <w:rPr>
                <w:rFonts w:ascii="Times New Roman" w:eastAsia="Times New Roman" w:hAnsi="Times New Roman" w:cs="Times New Roman"/>
                <w:spacing w:val="-1"/>
                <w:sz w:val="24"/>
                <w:szCs w:val="24"/>
              </w:rPr>
              <w:t>w</w:t>
            </w:r>
            <w:r w:rsidRPr="0012662A">
              <w:rPr>
                <w:rFonts w:ascii="Times New Roman" w:eastAsia="Times New Roman" w:hAnsi="Times New Roman" w:cs="Times New Roman"/>
                <w:spacing w:val="-1"/>
                <w:sz w:val="24"/>
                <w:szCs w:val="24"/>
              </w:rPr>
              <w:t xml:space="preserve">ho </w:t>
            </w:r>
            <w:r>
              <w:rPr>
                <w:rFonts w:ascii="Times New Roman" w:eastAsia="Times New Roman" w:hAnsi="Times New Roman" w:cs="Times New Roman"/>
                <w:spacing w:val="-1"/>
                <w:sz w:val="24"/>
                <w:szCs w:val="24"/>
              </w:rPr>
              <w:t xml:space="preserve">administers the </w:t>
            </w:r>
            <w:r w:rsidRPr="007D3990">
              <w:rPr>
                <w:rFonts w:ascii="Times New Roman" w:eastAsia="Times New Roman" w:hAnsi="Times New Roman" w:cs="Times New Roman"/>
                <w:i/>
                <w:spacing w:val="-1"/>
                <w:sz w:val="24"/>
                <w:szCs w:val="24"/>
              </w:rPr>
              <w:t>Health Insurance Act 1973</w:t>
            </w:r>
          </w:p>
        </w:tc>
      </w:tr>
      <w:tr w:rsidR="005C0AAD" w:rsidTr="001150C8">
        <w:trPr>
          <w:trHeight w:hRule="exact" w:val="608"/>
        </w:trPr>
        <w:tc>
          <w:tcPr>
            <w:tcW w:w="3095" w:type="dxa"/>
            <w:tcBorders>
              <w:top w:val="single" w:sz="8" w:space="0" w:color="000000"/>
              <w:left w:val="nil"/>
              <w:bottom w:val="single" w:sz="8" w:space="0" w:color="000000"/>
              <w:right w:val="nil"/>
            </w:tcBorders>
          </w:tcPr>
          <w:p w:rsidR="005C0AAD" w:rsidRPr="0012662A" w:rsidRDefault="005C0AAD" w:rsidP="004E061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HHF</w:t>
            </w:r>
          </w:p>
        </w:tc>
        <w:tc>
          <w:tcPr>
            <w:tcW w:w="6205" w:type="dxa"/>
            <w:tcBorders>
              <w:top w:val="single" w:sz="8" w:space="0" w:color="000000"/>
              <w:left w:val="nil"/>
              <w:bottom w:val="single" w:sz="8" w:space="0" w:color="000000"/>
              <w:right w:val="nil"/>
            </w:tcBorders>
          </w:tcPr>
          <w:p w:rsidR="005C0AAD" w:rsidRPr="0012662A" w:rsidRDefault="005C0AAD" w:rsidP="00B4084B">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w:t>
            </w:r>
            <w:r w:rsidR="00A04B5E">
              <w:rPr>
                <w:rFonts w:ascii="Times New Roman" w:eastAsia="Times New Roman" w:hAnsi="Times New Roman" w:cs="Times New Roman"/>
                <w:spacing w:val="-1"/>
                <w:sz w:val="24"/>
                <w:szCs w:val="24"/>
              </w:rPr>
              <w:t>Health and Hospitals</w:t>
            </w:r>
            <w:r>
              <w:rPr>
                <w:rFonts w:ascii="Times New Roman" w:eastAsia="Times New Roman" w:hAnsi="Times New Roman" w:cs="Times New Roman"/>
                <w:spacing w:val="-1"/>
                <w:sz w:val="24"/>
                <w:szCs w:val="24"/>
              </w:rPr>
              <w:t xml:space="preserve"> Fund established by </w:t>
            </w:r>
            <w:r>
              <w:rPr>
                <w:rFonts w:ascii="Times New Roman" w:eastAsia="Times New Roman" w:hAnsi="Times New Roman" w:cs="Times New Roman"/>
                <w:spacing w:val="-1"/>
                <w:sz w:val="24"/>
                <w:szCs w:val="24"/>
              </w:rPr>
              <w:br/>
              <w:t xml:space="preserve">section 214 of the </w:t>
            </w:r>
            <w:r w:rsidRPr="001150C8">
              <w:rPr>
                <w:rFonts w:ascii="Times New Roman" w:eastAsia="Times New Roman" w:hAnsi="Times New Roman" w:cs="Times New Roman"/>
                <w:i/>
                <w:spacing w:val="-1"/>
                <w:sz w:val="24"/>
                <w:szCs w:val="24"/>
              </w:rPr>
              <w:t>Nation-building Fund</w:t>
            </w:r>
            <w:r>
              <w:rPr>
                <w:rFonts w:ascii="Times New Roman" w:eastAsia="Times New Roman" w:hAnsi="Times New Roman" w:cs="Times New Roman"/>
                <w:i/>
                <w:spacing w:val="-1"/>
                <w:sz w:val="24"/>
                <w:szCs w:val="24"/>
              </w:rPr>
              <w:t>s</w:t>
            </w:r>
            <w:r w:rsidRPr="001150C8">
              <w:rPr>
                <w:rFonts w:ascii="Times New Roman" w:eastAsia="Times New Roman" w:hAnsi="Times New Roman" w:cs="Times New Roman"/>
                <w:i/>
                <w:spacing w:val="-1"/>
                <w:sz w:val="24"/>
                <w:szCs w:val="24"/>
              </w:rPr>
              <w:t xml:space="preserve"> Act 2008</w:t>
            </w:r>
          </w:p>
        </w:tc>
      </w:tr>
      <w:tr w:rsidR="005C0AAD" w:rsidTr="001150C8">
        <w:trPr>
          <w:trHeight w:hRule="exact" w:val="844"/>
        </w:trPr>
        <w:tc>
          <w:tcPr>
            <w:tcW w:w="3095" w:type="dxa"/>
            <w:tcBorders>
              <w:top w:val="single" w:sz="8" w:space="0" w:color="000000"/>
              <w:left w:val="nil"/>
              <w:bottom w:val="single" w:sz="8" w:space="0" w:color="000000"/>
              <w:right w:val="nil"/>
            </w:tcBorders>
          </w:tcPr>
          <w:p w:rsidR="005C0AAD" w:rsidRPr="0012662A" w:rsidRDefault="005C0AAD" w:rsidP="004E061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HHF Special Account</w:t>
            </w:r>
          </w:p>
        </w:tc>
        <w:tc>
          <w:tcPr>
            <w:tcW w:w="6205" w:type="dxa"/>
            <w:tcBorders>
              <w:top w:val="single" w:sz="8" w:space="0" w:color="000000"/>
              <w:left w:val="nil"/>
              <w:bottom w:val="single" w:sz="8" w:space="0" w:color="000000"/>
              <w:right w:val="nil"/>
            </w:tcBorders>
          </w:tcPr>
          <w:p w:rsidR="005C0AAD" w:rsidRDefault="005C0AAD" w:rsidP="005C0AAD">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w:t>
            </w:r>
            <w:r w:rsidR="00A04B5E">
              <w:rPr>
                <w:rFonts w:ascii="Times New Roman" w:eastAsia="Times New Roman" w:hAnsi="Times New Roman" w:cs="Times New Roman"/>
                <w:spacing w:val="-1"/>
                <w:sz w:val="24"/>
                <w:szCs w:val="24"/>
              </w:rPr>
              <w:t>Health and Hospitals</w:t>
            </w:r>
            <w:r>
              <w:rPr>
                <w:rFonts w:ascii="Times New Roman" w:eastAsia="Times New Roman" w:hAnsi="Times New Roman" w:cs="Times New Roman"/>
                <w:spacing w:val="-1"/>
                <w:sz w:val="24"/>
                <w:szCs w:val="24"/>
              </w:rPr>
              <w:t xml:space="preserve"> Fund Special Account established by section 215 of the </w:t>
            </w:r>
            <w:r>
              <w:rPr>
                <w:rFonts w:ascii="Times New Roman" w:eastAsia="Times New Roman" w:hAnsi="Times New Roman" w:cs="Times New Roman"/>
                <w:i/>
                <w:spacing w:val="-1"/>
                <w:sz w:val="24"/>
                <w:szCs w:val="24"/>
              </w:rPr>
              <w:t>Nation-b</w:t>
            </w:r>
            <w:r w:rsidRPr="00B4084B">
              <w:rPr>
                <w:rFonts w:ascii="Times New Roman" w:eastAsia="Times New Roman" w:hAnsi="Times New Roman" w:cs="Times New Roman"/>
                <w:i/>
                <w:spacing w:val="-1"/>
                <w:sz w:val="24"/>
                <w:szCs w:val="24"/>
              </w:rPr>
              <w:t xml:space="preserve">uilding Funds Act 2008 </w:t>
            </w:r>
          </w:p>
        </w:tc>
      </w:tr>
      <w:tr w:rsidR="005F1732" w:rsidTr="00560C9D">
        <w:trPr>
          <w:trHeight w:hRule="exact" w:val="902"/>
        </w:trPr>
        <w:tc>
          <w:tcPr>
            <w:tcW w:w="3095" w:type="dxa"/>
            <w:tcBorders>
              <w:top w:val="single" w:sz="8" w:space="0" w:color="000000"/>
              <w:left w:val="nil"/>
              <w:bottom w:val="single" w:sz="8" w:space="0" w:color="000000"/>
              <w:right w:val="nil"/>
            </w:tcBorders>
          </w:tcPr>
          <w:p w:rsidR="005F1732" w:rsidRPr="0012662A" w:rsidRDefault="005F1732" w:rsidP="0068077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Investment Mandate</w:t>
            </w:r>
          </w:p>
        </w:tc>
        <w:tc>
          <w:tcPr>
            <w:tcW w:w="6205" w:type="dxa"/>
            <w:tcBorders>
              <w:top w:val="single" w:sz="8" w:space="0" w:color="000000"/>
              <w:left w:val="nil"/>
              <w:bottom w:val="single" w:sz="8" w:space="0" w:color="000000"/>
              <w:right w:val="nil"/>
            </w:tcBorders>
          </w:tcPr>
          <w:p w:rsidR="005F1732" w:rsidRDefault="005F1732" w:rsidP="0068077D">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w:t>
            </w:r>
            <w:r w:rsidRPr="005F1732">
              <w:rPr>
                <w:rFonts w:ascii="Times New Roman" w:eastAsia="Times New Roman" w:hAnsi="Times New Roman" w:cs="Times New Roman"/>
                <w:spacing w:val="-1"/>
                <w:sz w:val="24"/>
                <w:szCs w:val="24"/>
              </w:rPr>
              <w:t>Medical Research Future Fund Investment Mandate</w:t>
            </w:r>
            <w:r w:rsidR="00560C9D">
              <w:rPr>
                <w:rFonts w:ascii="Times New Roman" w:eastAsia="Times New Roman" w:hAnsi="Times New Roman" w:cs="Times New Roman"/>
                <w:spacing w:val="-1"/>
                <w:sz w:val="24"/>
                <w:szCs w:val="24"/>
              </w:rPr>
              <w:t xml:space="preserve"> and has the same meaning as defined in the </w:t>
            </w:r>
            <w:r w:rsidR="00560C9D">
              <w:rPr>
                <w:rFonts w:ascii="Times New Roman" w:eastAsia="Times New Roman" w:hAnsi="Times New Roman" w:cs="Times New Roman"/>
                <w:i/>
                <w:spacing w:val="-1"/>
                <w:sz w:val="24"/>
                <w:szCs w:val="24"/>
              </w:rPr>
              <w:t>Medical Research Future Fund Bill 201</w:t>
            </w:r>
            <w:r w:rsidR="004930FC">
              <w:rPr>
                <w:rFonts w:ascii="Times New Roman" w:eastAsia="Times New Roman" w:hAnsi="Times New Roman" w:cs="Times New Roman"/>
                <w:i/>
                <w:spacing w:val="-1"/>
                <w:sz w:val="24"/>
                <w:szCs w:val="24"/>
              </w:rPr>
              <w:t>5</w:t>
            </w:r>
          </w:p>
        </w:tc>
      </w:tr>
      <w:tr w:rsidR="005C0AAD" w:rsidTr="0012662A">
        <w:trPr>
          <w:trHeight w:hRule="exact" w:val="293"/>
        </w:trPr>
        <w:tc>
          <w:tcPr>
            <w:tcW w:w="3095" w:type="dxa"/>
            <w:tcBorders>
              <w:top w:val="single" w:sz="8" w:space="0" w:color="000000"/>
              <w:left w:val="nil"/>
              <w:bottom w:val="single" w:sz="8" w:space="0" w:color="000000"/>
              <w:right w:val="nil"/>
            </w:tcBorders>
          </w:tcPr>
          <w:p w:rsidR="005C0AAD" w:rsidRPr="0012662A" w:rsidRDefault="005C0AAD" w:rsidP="0068077D">
            <w:pPr>
              <w:spacing w:after="0" w:line="265" w:lineRule="exact"/>
              <w:ind w:left="108" w:right="-20"/>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A</w:t>
            </w:r>
          </w:p>
        </w:tc>
        <w:tc>
          <w:tcPr>
            <w:tcW w:w="6205" w:type="dxa"/>
            <w:tcBorders>
              <w:top w:val="single" w:sz="8" w:space="0" w:color="000000"/>
              <w:left w:val="nil"/>
              <w:bottom w:val="single" w:sz="8" w:space="0" w:color="000000"/>
              <w:right w:val="nil"/>
            </w:tcBorders>
          </w:tcPr>
          <w:p w:rsidR="005C0AAD" w:rsidRPr="0012662A" w:rsidRDefault="005C0AAD" w:rsidP="0068077D">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w:t>
            </w:r>
            <w:r w:rsidRPr="007C6CE6">
              <w:rPr>
                <w:rFonts w:ascii="Times New Roman" w:eastAsia="Times New Roman" w:hAnsi="Times New Roman" w:cs="Times New Roman"/>
                <w:i/>
                <w:spacing w:val="-1"/>
                <w:sz w:val="24"/>
                <w:szCs w:val="24"/>
              </w:rPr>
              <w:t>Income Tax Assessment Act 1997</w:t>
            </w:r>
          </w:p>
        </w:tc>
      </w:tr>
      <w:tr w:rsidR="005C0AAD" w:rsidTr="0012662A">
        <w:trPr>
          <w:trHeight w:hRule="exact" w:val="295"/>
        </w:trPr>
        <w:tc>
          <w:tcPr>
            <w:tcW w:w="3095" w:type="dxa"/>
            <w:tcBorders>
              <w:top w:val="single" w:sz="8" w:space="0" w:color="000000"/>
              <w:left w:val="nil"/>
              <w:bottom w:val="single" w:sz="8" w:space="0" w:color="000000"/>
              <w:right w:val="nil"/>
            </w:tcBorders>
          </w:tcPr>
          <w:p w:rsidR="005C0AAD" w:rsidRPr="0012662A" w:rsidRDefault="005C0AAD" w:rsidP="009866B7">
            <w:pPr>
              <w:spacing w:after="0" w:line="267" w:lineRule="exact"/>
              <w:ind w:left="108" w:right="-20"/>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Legisl</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tive Inst</w:t>
            </w:r>
            <w:r>
              <w:rPr>
                <w:rFonts w:ascii="Times New Roman" w:eastAsia="Times New Roman" w:hAnsi="Times New Roman" w:cs="Times New Roman"/>
                <w:spacing w:val="-1"/>
                <w:sz w:val="24"/>
                <w:szCs w:val="24"/>
              </w:rPr>
              <w:t>r</w:t>
            </w:r>
            <w:r w:rsidRPr="0012662A">
              <w:rPr>
                <w:rFonts w:ascii="Times New Roman" w:eastAsia="Times New Roman" w:hAnsi="Times New Roman" w:cs="Times New Roman"/>
                <w:spacing w:val="-1"/>
                <w:sz w:val="24"/>
                <w:szCs w:val="24"/>
              </w:rPr>
              <w:t>um</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 xml:space="preserve">nts </w:t>
            </w:r>
            <w:r>
              <w:rPr>
                <w:rFonts w:ascii="Times New Roman" w:eastAsia="Times New Roman" w:hAnsi="Times New Roman" w:cs="Times New Roman"/>
                <w:spacing w:val="-1"/>
                <w:sz w:val="24"/>
                <w:szCs w:val="24"/>
              </w:rPr>
              <w:t>Ac</w:t>
            </w:r>
            <w:r w:rsidRPr="0012662A">
              <w:rPr>
                <w:rFonts w:ascii="Times New Roman" w:eastAsia="Times New Roman" w:hAnsi="Times New Roman" w:cs="Times New Roman"/>
                <w:spacing w:val="-1"/>
                <w:sz w:val="24"/>
                <w:szCs w:val="24"/>
              </w:rPr>
              <w:t>t</w:t>
            </w:r>
          </w:p>
        </w:tc>
        <w:tc>
          <w:tcPr>
            <w:tcW w:w="6205" w:type="dxa"/>
            <w:tcBorders>
              <w:top w:val="single" w:sz="8" w:space="0" w:color="000000"/>
              <w:left w:val="nil"/>
              <w:bottom w:val="single" w:sz="8" w:space="0" w:color="000000"/>
              <w:right w:val="nil"/>
            </w:tcBorders>
          </w:tcPr>
          <w:p w:rsidR="005C0AAD" w:rsidRPr="0012662A" w:rsidRDefault="005C0AAD" w:rsidP="009866B7">
            <w:pPr>
              <w:spacing w:after="0" w:line="267"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w:t>
            </w:r>
            <w:r w:rsidRPr="007C6CE6">
              <w:rPr>
                <w:rFonts w:ascii="Times New Roman" w:eastAsia="Times New Roman" w:hAnsi="Times New Roman" w:cs="Times New Roman"/>
                <w:i/>
                <w:spacing w:val="-1"/>
                <w:sz w:val="24"/>
                <w:szCs w:val="24"/>
              </w:rPr>
              <w:t>Legislative Instruments Act 2003</w:t>
            </w:r>
          </w:p>
        </w:tc>
      </w:tr>
      <w:tr w:rsidR="005C0AAD" w:rsidTr="00370A3B">
        <w:trPr>
          <w:trHeight w:hRule="exact" w:val="321"/>
        </w:trPr>
        <w:tc>
          <w:tcPr>
            <w:tcW w:w="3095" w:type="dxa"/>
            <w:tcBorders>
              <w:top w:val="single" w:sz="8" w:space="0" w:color="000000"/>
              <w:left w:val="nil"/>
              <w:bottom w:val="single" w:sz="8" w:space="0" w:color="000000"/>
              <w:right w:val="nil"/>
            </w:tcBorders>
          </w:tcPr>
          <w:p w:rsidR="005C0AAD" w:rsidRPr="0012662A" w:rsidRDefault="005C0AAD" w:rsidP="004E061D">
            <w:pPr>
              <w:spacing w:after="0" w:line="267"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MRFF</w:t>
            </w:r>
          </w:p>
        </w:tc>
        <w:tc>
          <w:tcPr>
            <w:tcW w:w="6205" w:type="dxa"/>
            <w:tcBorders>
              <w:top w:val="single" w:sz="8" w:space="0" w:color="000000"/>
              <w:left w:val="nil"/>
              <w:bottom w:val="single" w:sz="8" w:space="0" w:color="000000"/>
              <w:right w:val="nil"/>
            </w:tcBorders>
          </w:tcPr>
          <w:p w:rsidR="005C0AAD" w:rsidRDefault="005C0AAD" w:rsidP="00370A3B">
            <w:pPr>
              <w:spacing w:after="0" w:line="267"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Medical Research Future Fund </w:t>
            </w:r>
          </w:p>
        </w:tc>
      </w:tr>
      <w:tr w:rsidR="005C0AAD" w:rsidTr="00370A3B">
        <w:trPr>
          <w:trHeight w:hRule="exact" w:val="321"/>
        </w:trPr>
        <w:tc>
          <w:tcPr>
            <w:tcW w:w="3095" w:type="dxa"/>
            <w:tcBorders>
              <w:top w:val="single" w:sz="8" w:space="0" w:color="000000"/>
              <w:left w:val="nil"/>
              <w:bottom w:val="single" w:sz="8" w:space="0" w:color="000000"/>
              <w:right w:val="nil"/>
            </w:tcBorders>
          </w:tcPr>
          <w:p w:rsidR="005C0AAD" w:rsidRDefault="005C0AAD" w:rsidP="00EF359E">
            <w:pPr>
              <w:spacing w:after="0" w:line="267"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MRFF Act</w:t>
            </w:r>
          </w:p>
        </w:tc>
        <w:tc>
          <w:tcPr>
            <w:tcW w:w="6205" w:type="dxa"/>
            <w:tcBorders>
              <w:top w:val="single" w:sz="8" w:space="0" w:color="000000"/>
              <w:left w:val="nil"/>
              <w:bottom w:val="single" w:sz="8" w:space="0" w:color="000000"/>
              <w:right w:val="nil"/>
            </w:tcBorders>
          </w:tcPr>
          <w:p w:rsidR="005C0AAD" w:rsidRDefault="005C0AAD" w:rsidP="00EF359E">
            <w:pPr>
              <w:spacing w:after="0" w:line="267" w:lineRule="exact"/>
              <w:ind w:left="131" w:right="-20"/>
              <w:rPr>
                <w:rFonts w:ascii="Times New Roman" w:eastAsia="Times New Roman" w:hAnsi="Times New Roman" w:cs="Times New Roman"/>
                <w:i/>
                <w:spacing w:val="-1"/>
                <w:sz w:val="24"/>
                <w:szCs w:val="24"/>
              </w:rPr>
            </w:pPr>
            <w:r>
              <w:rPr>
                <w:rFonts w:ascii="Times New Roman" w:eastAsia="Times New Roman" w:hAnsi="Times New Roman" w:cs="Times New Roman"/>
                <w:spacing w:val="-1"/>
                <w:sz w:val="24"/>
                <w:szCs w:val="24"/>
              </w:rPr>
              <w:t xml:space="preserve">means the </w:t>
            </w:r>
            <w:r w:rsidRPr="00B32536">
              <w:rPr>
                <w:rFonts w:ascii="Times New Roman" w:eastAsia="Times New Roman" w:hAnsi="Times New Roman" w:cs="Times New Roman"/>
                <w:i/>
                <w:spacing w:val="-1"/>
                <w:sz w:val="24"/>
                <w:szCs w:val="24"/>
              </w:rPr>
              <w:t xml:space="preserve">Medical Research Future Fund </w:t>
            </w:r>
            <w:r>
              <w:rPr>
                <w:rFonts w:ascii="Times New Roman" w:eastAsia="Times New Roman" w:hAnsi="Times New Roman" w:cs="Times New Roman"/>
                <w:i/>
                <w:spacing w:val="-1"/>
                <w:sz w:val="24"/>
                <w:szCs w:val="24"/>
              </w:rPr>
              <w:t>Act</w:t>
            </w:r>
            <w:r w:rsidR="004930FC">
              <w:rPr>
                <w:rFonts w:ascii="Times New Roman" w:eastAsia="Times New Roman" w:hAnsi="Times New Roman" w:cs="Times New Roman"/>
                <w:i/>
                <w:spacing w:val="-1"/>
                <w:sz w:val="24"/>
                <w:szCs w:val="24"/>
              </w:rPr>
              <w:t xml:space="preserve"> 2015</w:t>
            </w:r>
          </w:p>
          <w:p w:rsidR="005C0AAD" w:rsidRDefault="005C0AAD" w:rsidP="00EF359E">
            <w:pPr>
              <w:spacing w:after="0" w:line="267" w:lineRule="exact"/>
              <w:ind w:left="131" w:right="-20"/>
              <w:rPr>
                <w:rFonts w:ascii="Times New Roman" w:eastAsia="Times New Roman" w:hAnsi="Times New Roman" w:cs="Times New Roman"/>
                <w:spacing w:val="-1"/>
                <w:sz w:val="24"/>
                <w:szCs w:val="24"/>
              </w:rPr>
            </w:pPr>
          </w:p>
        </w:tc>
      </w:tr>
      <w:tr w:rsidR="005C0AAD" w:rsidTr="00370A3B">
        <w:trPr>
          <w:trHeight w:hRule="exact" w:val="850"/>
        </w:trPr>
        <w:tc>
          <w:tcPr>
            <w:tcW w:w="3095" w:type="dxa"/>
            <w:tcBorders>
              <w:top w:val="single" w:sz="8" w:space="0" w:color="000000"/>
              <w:left w:val="nil"/>
              <w:bottom w:val="single" w:sz="8" w:space="0" w:color="000000"/>
              <w:right w:val="nil"/>
            </w:tcBorders>
          </w:tcPr>
          <w:p w:rsidR="005C0AAD" w:rsidRDefault="005C0AAD" w:rsidP="004E061D">
            <w:pPr>
              <w:spacing w:after="0" w:line="267"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MRFF Special Account</w:t>
            </w:r>
          </w:p>
        </w:tc>
        <w:tc>
          <w:tcPr>
            <w:tcW w:w="6205" w:type="dxa"/>
            <w:tcBorders>
              <w:top w:val="single" w:sz="8" w:space="0" w:color="000000"/>
              <w:left w:val="nil"/>
              <w:bottom w:val="single" w:sz="8" w:space="0" w:color="000000"/>
              <w:right w:val="nil"/>
            </w:tcBorders>
          </w:tcPr>
          <w:p w:rsidR="005C0AAD" w:rsidRDefault="005C0AAD" w:rsidP="009866B7">
            <w:pPr>
              <w:spacing w:after="0" w:line="267"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Medical Research Future Fund Special Account established by section 11 of the </w:t>
            </w:r>
            <w:r>
              <w:rPr>
                <w:rFonts w:ascii="Times New Roman" w:eastAsia="Times New Roman" w:hAnsi="Times New Roman" w:cs="Times New Roman"/>
                <w:i/>
                <w:spacing w:val="-1"/>
                <w:sz w:val="24"/>
                <w:szCs w:val="24"/>
              </w:rPr>
              <w:t>Medical Research Future Fund Bill 201</w:t>
            </w:r>
            <w:r w:rsidR="004930FC">
              <w:rPr>
                <w:rFonts w:ascii="Times New Roman" w:eastAsia="Times New Roman" w:hAnsi="Times New Roman" w:cs="Times New Roman"/>
                <w:i/>
                <w:spacing w:val="-1"/>
                <w:sz w:val="24"/>
                <w:szCs w:val="24"/>
              </w:rPr>
              <w:t>5</w:t>
            </w:r>
          </w:p>
        </w:tc>
      </w:tr>
      <w:tr w:rsidR="005C0AAD" w:rsidTr="00370A3B">
        <w:trPr>
          <w:trHeight w:hRule="exact" w:val="848"/>
        </w:trPr>
        <w:tc>
          <w:tcPr>
            <w:tcW w:w="3095" w:type="dxa"/>
            <w:tcBorders>
              <w:top w:val="single" w:sz="8" w:space="0" w:color="000000"/>
              <w:left w:val="nil"/>
              <w:bottom w:val="single" w:sz="8" w:space="0" w:color="000000"/>
              <w:right w:val="nil"/>
            </w:tcBorders>
          </w:tcPr>
          <w:p w:rsidR="005C0AAD" w:rsidRPr="0012662A" w:rsidRDefault="005C0AAD" w:rsidP="004E061D">
            <w:pPr>
              <w:spacing w:after="0" w:line="267"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MRFF Health Special Account</w:t>
            </w:r>
          </w:p>
        </w:tc>
        <w:tc>
          <w:tcPr>
            <w:tcW w:w="6205" w:type="dxa"/>
            <w:tcBorders>
              <w:top w:val="single" w:sz="8" w:space="0" w:color="000000"/>
              <w:left w:val="nil"/>
              <w:bottom w:val="single" w:sz="8" w:space="0" w:color="000000"/>
              <w:right w:val="nil"/>
            </w:tcBorders>
          </w:tcPr>
          <w:p w:rsidR="005C0AAD" w:rsidRPr="0012662A" w:rsidRDefault="005C0AAD" w:rsidP="00A33922">
            <w:pPr>
              <w:spacing w:after="0" w:line="267"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means the Medical Research Future Fund Health Special Account established by section 2</w:t>
            </w:r>
            <w:r w:rsidR="00A33922">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 xml:space="preserve"> of the </w:t>
            </w:r>
            <w:r>
              <w:rPr>
                <w:rFonts w:ascii="Times New Roman" w:eastAsia="Times New Roman" w:hAnsi="Times New Roman" w:cs="Times New Roman"/>
                <w:i/>
                <w:spacing w:val="-1"/>
                <w:sz w:val="24"/>
                <w:szCs w:val="24"/>
              </w:rPr>
              <w:t>Medical Research Future Fund Bill 201</w:t>
            </w:r>
            <w:r w:rsidR="004930FC">
              <w:rPr>
                <w:rFonts w:ascii="Times New Roman" w:eastAsia="Times New Roman" w:hAnsi="Times New Roman" w:cs="Times New Roman"/>
                <w:i/>
                <w:spacing w:val="-1"/>
                <w:sz w:val="24"/>
                <w:szCs w:val="24"/>
              </w:rPr>
              <w:t>5</w:t>
            </w:r>
          </w:p>
        </w:tc>
      </w:tr>
      <w:tr w:rsidR="005B7CCD" w:rsidTr="00307EE9">
        <w:trPr>
          <w:trHeight w:hRule="exact" w:val="723"/>
        </w:trPr>
        <w:tc>
          <w:tcPr>
            <w:tcW w:w="3095" w:type="dxa"/>
            <w:tcBorders>
              <w:top w:val="single" w:sz="8" w:space="0" w:color="000000"/>
              <w:left w:val="nil"/>
              <w:bottom w:val="single" w:sz="8" w:space="0" w:color="000000"/>
              <w:right w:val="nil"/>
            </w:tcBorders>
          </w:tcPr>
          <w:p w:rsidR="005B7CCD" w:rsidRPr="0012662A" w:rsidRDefault="005B7CCD" w:rsidP="00EF359E">
            <w:pPr>
              <w:spacing w:after="0" w:line="269" w:lineRule="exact"/>
              <w:ind w:left="108" w:right="-20"/>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 xml:space="preserve">Nation-building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unds</w:t>
            </w:r>
          </w:p>
        </w:tc>
        <w:tc>
          <w:tcPr>
            <w:tcW w:w="6205" w:type="dxa"/>
            <w:tcBorders>
              <w:top w:val="single" w:sz="8" w:space="0" w:color="000000"/>
              <w:left w:val="nil"/>
              <w:bottom w:val="single" w:sz="8" w:space="0" w:color="000000"/>
              <w:right w:val="nil"/>
            </w:tcBorders>
          </w:tcPr>
          <w:p w:rsidR="005B7CCD" w:rsidRPr="0012662A" w:rsidRDefault="005B7CCD" w:rsidP="00EF359E">
            <w:pPr>
              <w:spacing w:after="0" w:line="269"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w:t>
            </w:r>
            <w:r w:rsidRPr="0012662A">
              <w:rPr>
                <w:rFonts w:ascii="Times New Roman" w:eastAsia="Times New Roman" w:hAnsi="Times New Roman" w:cs="Times New Roman"/>
                <w:spacing w:val="-1"/>
                <w:sz w:val="24"/>
                <w:szCs w:val="24"/>
              </w:rPr>
              <w:t xml:space="preserve">Nation-building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unds</w:t>
            </w:r>
            <w:r>
              <w:rPr>
                <w:rFonts w:ascii="Times New Roman" w:eastAsia="Times New Roman" w:hAnsi="Times New Roman" w:cs="Times New Roman"/>
                <w:spacing w:val="-1"/>
                <w:sz w:val="24"/>
                <w:szCs w:val="24"/>
              </w:rPr>
              <w:t xml:space="preserve"> established by section 12, 131 and 214 of the </w:t>
            </w:r>
            <w:r>
              <w:rPr>
                <w:rFonts w:ascii="Times New Roman" w:eastAsia="Times New Roman" w:hAnsi="Times New Roman" w:cs="Times New Roman"/>
                <w:i/>
                <w:spacing w:val="-1"/>
                <w:sz w:val="24"/>
                <w:szCs w:val="24"/>
              </w:rPr>
              <w:t>Nation-building Funds Act 2008</w:t>
            </w:r>
          </w:p>
        </w:tc>
      </w:tr>
      <w:tr w:rsidR="005B7CCD" w:rsidTr="00610896">
        <w:trPr>
          <w:trHeight w:hRule="exact" w:val="918"/>
        </w:trPr>
        <w:tc>
          <w:tcPr>
            <w:tcW w:w="3095" w:type="dxa"/>
            <w:tcBorders>
              <w:top w:val="single" w:sz="8" w:space="0" w:color="000000"/>
              <w:left w:val="nil"/>
              <w:bottom w:val="single" w:sz="8" w:space="0" w:color="000000"/>
              <w:right w:val="nil"/>
            </w:tcBorders>
          </w:tcPr>
          <w:p w:rsidR="005B7CCD" w:rsidRPr="0012662A" w:rsidRDefault="005B7CCD" w:rsidP="004E061D">
            <w:pPr>
              <w:spacing w:after="0" w:line="269"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NHMRC</w:t>
            </w:r>
          </w:p>
        </w:tc>
        <w:tc>
          <w:tcPr>
            <w:tcW w:w="6205" w:type="dxa"/>
            <w:tcBorders>
              <w:top w:val="single" w:sz="8" w:space="0" w:color="000000"/>
              <w:left w:val="nil"/>
              <w:bottom w:val="single" w:sz="8" w:space="0" w:color="000000"/>
              <w:right w:val="nil"/>
            </w:tcBorders>
          </w:tcPr>
          <w:p w:rsidR="005B7CCD" w:rsidRPr="0012662A" w:rsidRDefault="005B7CCD" w:rsidP="004E061D">
            <w:pPr>
              <w:spacing w:after="0" w:line="269"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National Health and Medical Research Council established by section 5B of the </w:t>
            </w:r>
            <w:hyperlink r:id="rId10" w:tgtFrame="_blank" w:history="1">
              <w:r w:rsidRPr="00204B40">
                <w:rPr>
                  <w:rFonts w:ascii="Times New Roman" w:eastAsia="Times New Roman" w:hAnsi="Times New Roman" w:cs="Times New Roman"/>
                  <w:i/>
                  <w:spacing w:val="-1"/>
                  <w:sz w:val="24"/>
                  <w:szCs w:val="24"/>
                </w:rPr>
                <w:t xml:space="preserve">National Health and Medical Research Council Act 1992 </w:t>
              </w:r>
            </w:hyperlink>
          </w:p>
        </w:tc>
      </w:tr>
      <w:tr w:rsidR="005B7CCD" w:rsidTr="00204B40">
        <w:trPr>
          <w:trHeight w:hRule="exact" w:val="608"/>
        </w:trPr>
        <w:tc>
          <w:tcPr>
            <w:tcW w:w="3095" w:type="dxa"/>
            <w:tcBorders>
              <w:top w:val="single" w:sz="8" w:space="0" w:color="000000"/>
              <w:left w:val="nil"/>
              <w:bottom w:val="nil"/>
              <w:right w:val="nil"/>
            </w:tcBorders>
          </w:tcPr>
          <w:p w:rsidR="005B7CCD" w:rsidRPr="0012662A" w:rsidRDefault="005B7CCD" w:rsidP="004E061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PGPA Act</w:t>
            </w:r>
          </w:p>
        </w:tc>
        <w:tc>
          <w:tcPr>
            <w:tcW w:w="6205" w:type="dxa"/>
            <w:tcBorders>
              <w:top w:val="single" w:sz="8" w:space="0" w:color="000000"/>
              <w:left w:val="nil"/>
              <w:bottom w:val="nil"/>
              <w:right w:val="nil"/>
            </w:tcBorders>
          </w:tcPr>
          <w:p w:rsidR="005B7CCD" w:rsidRPr="0012662A" w:rsidRDefault="005B7CCD" w:rsidP="00204B40">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means the </w:t>
            </w:r>
            <w:r w:rsidRPr="00204B40">
              <w:rPr>
                <w:rFonts w:ascii="Times New Roman" w:eastAsia="Times New Roman" w:hAnsi="Times New Roman" w:cs="Times New Roman"/>
                <w:i/>
                <w:spacing w:val="-1"/>
                <w:sz w:val="24"/>
                <w:szCs w:val="24"/>
              </w:rPr>
              <w:t>Public Governance, Performance and Accountability Act 2013</w:t>
            </w:r>
          </w:p>
        </w:tc>
      </w:tr>
      <w:tr w:rsidR="005B7CCD" w:rsidTr="003261F3">
        <w:trPr>
          <w:trHeight w:hRule="exact" w:val="977"/>
        </w:trPr>
        <w:tc>
          <w:tcPr>
            <w:tcW w:w="3095" w:type="dxa"/>
            <w:tcBorders>
              <w:top w:val="single" w:sz="8" w:space="0" w:color="000000"/>
              <w:left w:val="nil"/>
              <w:bottom w:val="single" w:sz="8" w:space="0" w:color="000000"/>
              <w:right w:val="nil"/>
            </w:tcBorders>
          </w:tcPr>
          <w:p w:rsidR="005B7CCD" w:rsidRPr="0012662A" w:rsidRDefault="00D05E25" w:rsidP="004E061D">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r</w:t>
            </w:r>
            <w:r w:rsidR="00A04B5E">
              <w:rPr>
                <w:rFonts w:ascii="Times New Roman" w:eastAsia="Times New Roman" w:hAnsi="Times New Roman" w:cs="Times New Roman"/>
                <w:spacing w:val="-1"/>
                <w:sz w:val="24"/>
                <w:szCs w:val="24"/>
              </w:rPr>
              <w:t>esponsible Ministers</w:t>
            </w:r>
          </w:p>
        </w:tc>
        <w:tc>
          <w:tcPr>
            <w:tcW w:w="6205" w:type="dxa"/>
            <w:tcBorders>
              <w:top w:val="single" w:sz="8" w:space="0" w:color="000000"/>
              <w:left w:val="nil"/>
              <w:bottom w:val="single" w:sz="8" w:space="0" w:color="000000"/>
              <w:right w:val="nil"/>
            </w:tcBorders>
          </w:tcPr>
          <w:p w:rsidR="005B7CCD" w:rsidRPr="0012662A" w:rsidRDefault="005B7CCD" w:rsidP="004E061D">
            <w:pPr>
              <w:spacing w:after="0" w:line="265" w:lineRule="exact"/>
              <w:ind w:left="131" w:right="-20"/>
              <w:rPr>
                <w:rFonts w:ascii="Times New Roman" w:eastAsia="Times New Roman" w:hAnsi="Times New Roman" w:cs="Times New Roman"/>
                <w:spacing w:val="-1"/>
                <w:sz w:val="24"/>
                <w:szCs w:val="24"/>
              </w:rPr>
            </w:pPr>
            <w:r w:rsidRPr="0012662A">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sidRPr="0012662A">
              <w:rPr>
                <w:rFonts w:ascii="Times New Roman" w:eastAsia="Times New Roman" w:hAnsi="Times New Roman" w:cs="Times New Roman"/>
                <w:spacing w:val="-1"/>
                <w:sz w:val="24"/>
                <w:szCs w:val="24"/>
              </w:rPr>
              <w:t xml:space="preserve">ns the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ollo</w:t>
            </w:r>
            <w:r>
              <w:rPr>
                <w:rFonts w:ascii="Times New Roman" w:eastAsia="Times New Roman" w:hAnsi="Times New Roman" w:cs="Times New Roman"/>
                <w:spacing w:val="-1"/>
                <w:sz w:val="24"/>
                <w:szCs w:val="24"/>
              </w:rPr>
              <w:t>w</w:t>
            </w:r>
            <w:r w:rsidRPr="0012662A">
              <w:rPr>
                <w:rFonts w:ascii="Times New Roman" w:eastAsia="Times New Roman" w:hAnsi="Times New Roman" w:cs="Times New Roman"/>
                <w:spacing w:val="-1"/>
                <w:sz w:val="24"/>
                <w:szCs w:val="24"/>
              </w:rPr>
              <w:t>ing:</w:t>
            </w:r>
          </w:p>
          <w:p w:rsidR="005B7CCD" w:rsidRPr="0012662A" w:rsidRDefault="005B7CCD" w:rsidP="004E061D">
            <w:pPr>
              <w:spacing w:before="6" w:after="0" w:line="100" w:lineRule="exact"/>
              <w:rPr>
                <w:rFonts w:ascii="Times New Roman" w:eastAsia="Times New Roman" w:hAnsi="Times New Roman" w:cs="Times New Roman"/>
                <w:spacing w:val="-1"/>
                <w:sz w:val="24"/>
                <w:szCs w:val="24"/>
              </w:rPr>
            </w:pPr>
          </w:p>
          <w:p w:rsidR="005B7CCD" w:rsidRPr="0012662A" w:rsidRDefault="005B7CCD" w:rsidP="004E061D">
            <w:pPr>
              <w:tabs>
                <w:tab w:val="left" w:pos="820"/>
              </w:tabs>
              <w:spacing w:after="0" w:line="240" w:lineRule="auto"/>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w:t>
            </w:r>
            <w:r w:rsidRPr="0012662A">
              <w:rPr>
                <w:rFonts w:ascii="Times New Roman" w:eastAsia="Times New Roman" w:hAnsi="Times New Roman" w:cs="Times New Roman"/>
                <w:spacing w:val="-1"/>
                <w:sz w:val="24"/>
                <w:szCs w:val="24"/>
              </w:rPr>
              <w:tab/>
              <w:t>the T</w:t>
            </w:r>
            <w:r>
              <w:rPr>
                <w:rFonts w:ascii="Times New Roman" w:eastAsia="Times New Roman" w:hAnsi="Times New Roman" w:cs="Times New Roman"/>
                <w:spacing w:val="-1"/>
                <w:sz w:val="24"/>
                <w:szCs w:val="24"/>
              </w:rPr>
              <w:t>rea</w:t>
            </w:r>
            <w:r w:rsidRPr="0012662A">
              <w:rPr>
                <w:rFonts w:ascii="Times New Roman" w:eastAsia="Times New Roman" w:hAnsi="Times New Roman" w:cs="Times New Roman"/>
                <w:spacing w:val="-1"/>
                <w:sz w:val="24"/>
                <w:szCs w:val="24"/>
              </w:rPr>
              <w:t>su</w:t>
            </w:r>
            <w:r>
              <w:rPr>
                <w:rFonts w:ascii="Times New Roman" w:eastAsia="Times New Roman" w:hAnsi="Times New Roman" w:cs="Times New Roman"/>
                <w:spacing w:val="-1"/>
                <w:sz w:val="24"/>
                <w:szCs w:val="24"/>
              </w:rPr>
              <w:t>rer</w:t>
            </w:r>
            <w:r w:rsidR="00D4201E">
              <w:rPr>
                <w:rFonts w:ascii="Times New Roman" w:eastAsia="Times New Roman" w:hAnsi="Times New Roman" w:cs="Times New Roman"/>
                <w:spacing w:val="-1"/>
                <w:sz w:val="24"/>
                <w:szCs w:val="24"/>
              </w:rPr>
              <w:t>; and</w:t>
            </w:r>
          </w:p>
          <w:p w:rsidR="005B7CCD" w:rsidRPr="0012662A" w:rsidRDefault="005B7CCD" w:rsidP="004E061D">
            <w:pPr>
              <w:tabs>
                <w:tab w:val="left" w:pos="820"/>
              </w:tabs>
              <w:spacing w:after="0" w:line="240" w:lineRule="auto"/>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Pr="0012662A">
              <w:rPr>
                <w:rFonts w:ascii="Times New Roman" w:eastAsia="Times New Roman" w:hAnsi="Times New Roman" w:cs="Times New Roman"/>
                <w:spacing w:val="-1"/>
                <w:sz w:val="24"/>
                <w:szCs w:val="24"/>
              </w:rPr>
              <w:t>b)</w:t>
            </w:r>
            <w:r w:rsidRPr="0012662A">
              <w:rPr>
                <w:rFonts w:ascii="Times New Roman" w:eastAsia="Times New Roman" w:hAnsi="Times New Roman" w:cs="Times New Roman"/>
                <w:spacing w:val="-1"/>
                <w:sz w:val="24"/>
                <w:szCs w:val="24"/>
              </w:rPr>
              <w:tab/>
              <w:t xml:space="preserve">the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in</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c</w:t>
            </w:r>
            <w:r w:rsidRPr="0012662A">
              <w:rPr>
                <w:rFonts w:ascii="Times New Roman" w:eastAsia="Times New Roman" w:hAnsi="Times New Roman" w:cs="Times New Roman"/>
                <w:spacing w:val="-1"/>
                <w:sz w:val="24"/>
                <w:szCs w:val="24"/>
              </w:rPr>
              <w:t>e Minist</w:t>
            </w:r>
            <w:r>
              <w:rPr>
                <w:rFonts w:ascii="Times New Roman" w:eastAsia="Times New Roman" w:hAnsi="Times New Roman" w:cs="Times New Roman"/>
                <w:spacing w:val="-1"/>
                <w:sz w:val="24"/>
                <w:szCs w:val="24"/>
              </w:rPr>
              <w:t>e</w:t>
            </w:r>
            <w:r w:rsidRPr="0012662A">
              <w:rPr>
                <w:rFonts w:ascii="Times New Roman" w:eastAsia="Times New Roman" w:hAnsi="Times New Roman" w:cs="Times New Roman"/>
                <w:spacing w:val="-1"/>
                <w:sz w:val="24"/>
                <w:szCs w:val="24"/>
              </w:rPr>
              <w:t>r</w:t>
            </w:r>
          </w:p>
        </w:tc>
      </w:tr>
      <w:tr w:rsidR="003261F3" w:rsidTr="006E4D38">
        <w:trPr>
          <w:trHeight w:hRule="exact" w:val="630"/>
        </w:trPr>
        <w:tc>
          <w:tcPr>
            <w:tcW w:w="3095" w:type="dxa"/>
            <w:tcBorders>
              <w:top w:val="single" w:sz="8" w:space="0" w:color="000000"/>
              <w:left w:val="nil"/>
              <w:bottom w:val="single" w:sz="8" w:space="0" w:color="000000"/>
              <w:right w:val="nil"/>
            </w:tcBorders>
          </w:tcPr>
          <w:p w:rsidR="003261F3" w:rsidRPr="0012662A" w:rsidRDefault="003261F3" w:rsidP="006E4D38">
            <w:pPr>
              <w:spacing w:after="0" w:line="265" w:lineRule="exact"/>
              <w:ind w:left="10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The </w:t>
            </w:r>
            <w:r w:rsidRPr="0012662A">
              <w:rPr>
                <w:rFonts w:ascii="Times New Roman" w:eastAsia="Times New Roman" w:hAnsi="Times New Roman" w:cs="Times New Roman"/>
                <w:spacing w:val="-1"/>
                <w:sz w:val="24"/>
                <w:szCs w:val="24"/>
              </w:rPr>
              <w:t>Bo</w:t>
            </w:r>
            <w:r>
              <w:rPr>
                <w:rFonts w:ascii="Times New Roman" w:eastAsia="Times New Roman" w:hAnsi="Times New Roman" w:cs="Times New Roman"/>
                <w:spacing w:val="-1"/>
                <w:sz w:val="24"/>
                <w:szCs w:val="24"/>
              </w:rPr>
              <w:t>ar</w:t>
            </w:r>
            <w:r w:rsidRPr="0012662A">
              <w:rPr>
                <w:rFonts w:ascii="Times New Roman" w:eastAsia="Times New Roman" w:hAnsi="Times New Roman" w:cs="Times New Roman"/>
                <w:spacing w:val="-1"/>
                <w:sz w:val="24"/>
                <w:szCs w:val="24"/>
              </w:rPr>
              <w:t>d</w:t>
            </w:r>
          </w:p>
        </w:tc>
        <w:tc>
          <w:tcPr>
            <w:tcW w:w="6205" w:type="dxa"/>
            <w:tcBorders>
              <w:top w:val="single" w:sz="8" w:space="0" w:color="000000"/>
              <w:left w:val="nil"/>
              <w:bottom w:val="single" w:sz="8" w:space="0" w:color="000000"/>
              <w:right w:val="nil"/>
            </w:tcBorders>
          </w:tcPr>
          <w:p w:rsidR="003261F3" w:rsidRPr="0012662A" w:rsidRDefault="003261F3" w:rsidP="006E4D38">
            <w:pPr>
              <w:spacing w:after="0" w:line="265" w:lineRule="exact"/>
              <w:ind w:left="131"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means the F</w:t>
            </w:r>
            <w:r w:rsidRPr="0012662A">
              <w:rPr>
                <w:rFonts w:ascii="Times New Roman" w:eastAsia="Times New Roman" w:hAnsi="Times New Roman" w:cs="Times New Roman"/>
                <w:spacing w:val="-1"/>
                <w:sz w:val="24"/>
                <w:szCs w:val="24"/>
              </w:rPr>
              <w:t>utu</w:t>
            </w:r>
            <w:r>
              <w:rPr>
                <w:rFonts w:ascii="Times New Roman" w:eastAsia="Times New Roman" w:hAnsi="Times New Roman" w:cs="Times New Roman"/>
                <w:spacing w:val="-1"/>
                <w:sz w:val="24"/>
                <w:szCs w:val="24"/>
              </w:rPr>
              <w:t>r</w:t>
            </w:r>
            <w:r w:rsidRPr="0012662A">
              <w:rPr>
                <w:rFonts w:ascii="Times New Roman" w:eastAsia="Times New Roman" w:hAnsi="Times New Roman" w:cs="Times New Roman"/>
                <w:spacing w:val="-1"/>
                <w:sz w:val="24"/>
                <w:szCs w:val="24"/>
              </w:rPr>
              <w:t xml:space="preserve">e </w:t>
            </w:r>
            <w:r>
              <w:rPr>
                <w:rFonts w:ascii="Times New Roman" w:eastAsia="Times New Roman" w:hAnsi="Times New Roman" w:cs="Times New Roman"/>
                <w:spacing w:val="-1"/>
                <w:sz w:val="24"/>
                <w:szCs w:val="24"/>
              </w:rPr>
              <w:t>F</w:t>
            </w:r>
            <w:r w:rsidRPr="0012662A">
              <w:rPr>
                <w:rFonts w:ascii="Times New Roman" w:eastAsia="Times New Roman" w:hAnsi="Times New Roman" w:cs="Times New Roman"/>
                <w:spacing w:val="-1"/>
                <w:sz w:val="24"/>
                <w:szCs w:val="24"/>
              </w:rPr>
              <w:t>und Bo</w:t>
            </w:r>
            <w:r>
              <w:rPr>
                <w:rFonts w:ascii="Times New Roman" w:eastAsia="Times New Roman" w:hAnsi="Times New Roman" w:cs="Times New Roman"/>
                <w:spacing w:val="-1"/>
                <w:sz w:val="24"/>
                <w:szCs w:val="24"/>
              </w:rPr>
              <w:t>ar</w:t>
            </w:r>
            <w:r w:rsidRPr="0012662A">
              <w:rPr>
                <w:rFonts w:ascii="Times New Roman" w:eastAsia="Times New Roman" w:hAnsi="Times New Roman" w:cs="Times New Roman"/>
                <w:spacing w:val="-1"/>
                <w:sz w:val="24"/>
                <w:szCs w:val="24"/>
              </w:rPr>
              <w:t xml:space="preserve">d of </w:t>
            </w:r>
            <w:r>
              <w:rPr>
                <w:rFonts w:ascii="Times New Roman" w:eastAsia="Times New Roman" w:hAnsi="Times New Roman" w:cs="Times New Roman"/>
                <w:spacing w:val="-1"/>
                <w:sz w:val="24"/>
                <w:szCs w:val="24"/>
              </w:rPr>
              <w:t>G</w:t>
            </w:r>
            <w:r w:rsidRPr="0012662A">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ar</w:t>
            </w:r>
            <w:r w:rsidRPr="0012662A">
              <w:rPr>
                <w:rFonts w:ascii="Times New Roman" w:eastAsia="Times New Roman" w:hAnsi="Times New Roman" w:cs="Times New Roman"/>
                <w:spacing w:val="-1"/>
                <w:sz w:val="24"/>
                <w:szCs w:val="24"/>
              </w:rPr>
              <w:t>di</w:t>
            </w:r>
            <w:r>
              <w:rPr>
                <w:rFonts w:ascii="Times New Roman" w:eastAsia="Times New Roman" w:hAnsi="Times New Roman" w:cs="Times New Roman"/>
                <w:spacing w:val="-1"/>
                <w:sz w:val="24"/>
                <w:szCs w:val="24"/>
              </w:rPr>
              <w:t>a</w:t>
            </w:r>
            <w:r w:rsidRPr="0012662A">
              <w:rPr>
                <w:rFonts w:ascii="Times New Roman" w:eastAsia="Times New Roman" w:hAnsi="Times New Roman" w:cs="Times New Roman"/>
                <w:spacing w:val="-1"/>
                <w:sz w:val="24"/>
                <w:szCs w:val="24"/>
              </w:rPr>
              <w:t>ns</w:t>
            </w:r>
            <w:r>
              <w:rPr>
                <w:rFonts w:ascii="Times New Roman" w:eastAsia="Times New Roman" w:hAnsi="Times New Roman" w:cs="Times New Roman"/>
                <w:spacing w:val="-1"/>
                <w:sz w:val="24"/>
                <w:szCs w:val="24"/>
              </w:rPr>
              <w:t xml:space="preserve"> established by section 34 of the </w:t>
            </w:r>
            <w:r w:rsidRPr="00B67C1C">
              <w:rPr>
                <w:rFonts w:ascii="Times New Roman" w:eastAsia="Times New Roman" w:hAnsi="Times New Roman" w:cs="Times New Roman"/>
                <w:i/>
                <w:spacing w:val="-1"/>
                <w:sz w:val="24"/>
                <w:szCs w:val="24"/>
              </w:rPr>
              <w:t>Future Fund Act 2006</w:t>
            </w:r>
          </w:p>
        </w:tc>
      </w:tr>
    </w:tbl>
    <w:p w:rsidR="0012662A" w:rsidRDefault="0012662A">
      <w:pPr>
        <w:spacing w:after="0"/>
        <w:sectPr w:rsidR="0012662A">
          <w:footerReference w:type="default" r:id="rId11"/>
          <w:pgSz w:w="11940" w:h="16860"/>
          <w:pgMar w:top="1580" w:right="1680" w:bottom="1060" w:left="1680" w:header="0" w:footer="866" w:gutter="0"/>
          <w:cols w:space="720"/>
        </w:sectPr>
      </w:pPr>
    </w:p>
    <w:p w:rsidR="00AA5D86" w:rsidRDefault="00CB2CC2" w:rsidP="00001991">
      <w:pPr>
        <w:spacing w:after="0" w:line="240" w:lineRule="auto"/>
        <w:ind w:right="-20"/>
        <w:outlineLvl w:val="0"/>
        <w:rPr>
          <w:rFonts w:ascii="Arial" w:eastAsia="Arial" w:hAnsi="Arial" w:cs="Arial"/>
          <w:sz w:val="32"/>
          <w:szCs w:val="32"/>
        </w:rPr>
      </w:pPr>
      <w:r>
        <w:rPr>
          <w:rFonts w:ascii="Arial" w:eastAsia="Arial" w:hAnsi="Arial" w:cs="Arial"/>
          <w:b/>
          <w:bCs/>
          <w:spacing w:val="-14"/>
          <w:sz w:val="32"/>
          <w:szCs w:val="32"/>
        </w:rPr>
        <w:t>Medical Research Future</w:t>
      </w:r>
      <w:r w:rsidR="0053617B">
        <w:rPr>
          <w:rFonts w:ascii="Arial" w:eastAsia="Arial" w:hAnsi="Arial" w:cs="Arial"/>
          <w:b/>
          <w:bCs/>
          <w:spacing w:val="-31"/>
          <w:w w:val="99"/>
          <w:sz w:val="32"/>
          <w:szCs w:val="32"/>
        </w:rPr>
        <w:t xml:space="preserve"> </w:t>
      </w:r>
      <w:r w:rsidR="0053617B">
        <w:rPr>
          <w:rFonts w:ascii="Arial" w:eastAsia="Arial" w:hAnsi="Arial" w:cs="Arial"/>
          <w:b/>
          <w:bCs/>
          <w:spacing w:val="-1"/>
          <w:sz w:val="32"/>
          <w:szCs w:val="32"/>
        </w:rPr>
        <w:t>F</w:t>
      </w:r>
      <w:r w:rsidR="0053617B">
        <w:rPr>
          <w:rFonts w:ascii="Arial" w:eastAsia="Arial" w:hAnsi="Arial" w:cs="Arial"/>
          <w:b/>
          <w:bCs/>
          <w:spacing w:val="2"/>
          <w:sz w:val="32"/>
          <w:szCs w:val="32"/>
        </w:rPr>
        <w:t>un</w:t>
      </w:r>
      <w:r w:rsidR="0053617B">
        <w:rPr>
          <w:rFonts w:ascii="Arial" w:eastAsia="Arial" w:hAnsi="Arial" w:cs="Arial"/>
          <w:b/>
          <w:bCs/>
          <w:sz w:val="32"/>
          <w:szCs w:val="32"/>
        </w:rPr>
        <w:t>d</w:t>
      </w:r>
      <w:r w:rsidR="0053617B">
        <w:rPr>
          <w:rFonts w:ascii="Arial" w:eastAsia="Arial" w:hAnsi="Arial" w:cs="Arial"/>
          <w:b/>
          <w:bCs/>
          <w:spacing w:val="-21"/>
          <w:sz w:val="32"/>
          <w:szCs w:val="32"/>
        </w:rPr>
        <w:t xml:space="preserve"> </w:t>
      </w:r>
      <w:r w:rsidR="0053617B">
        <w:rPr>
          <w:rFonts w:ascii="Arial" w:eastAsia="Arial" w:hAnsi="Arial" w:cs="Arial"/>
          <w:b/>
          <w:bCs/>
          <w:sz w:val="32"/>
          <w:szCs w:val="32"/>
        </w:rPr>
        <w:t>Bill</w:t>
      </w:r>
      <w:r w:rsidR="0053617B">
        <w:rPr>
          <w:rFonts w:ascii="Arial" w:eastAsia="Arial" w:hAnsi="Arial" w:cs="Arial"/>
          <w:b/>
          <w:bCs/>
          <w:spacing w:val="-14"/>
          <w:sz w:val="32"/>
          <w:szCs w:val="32"/>
        </w:rPr>
        <w:t xml:space="preserve"> </w:t>
      </w:r>
      <w:r w:rsidR="0053617B">
        <w:rPr>
          <w:rFonts w:ascii="Arial" w:eastAsia="Arial" w:hAnsi="Arial" w:cs="Arial"/>
          <w:b/>
          <w:bCs/>
          <w:sz w:val="32"/>
          <w:szCs w:val="32"/>
        </w:rPr>
        <w:t>20</w:t>
      </w:r>
      <w:r w:rsidR="0053617B">
        <w:rPr>
          <w:rFonts w:ascii="Arial" w:eastAsia="Arial" w:hAnsi="Arial" w:cs="Arial"/>
          <w:b/>
          <w:bCs/>
          <w:spacing w:val="3"/>
          <w:sz w:val="32"/>
          <w:szCs w:val="32"/>
        </w:rPr>
        <w:t>1</w:t>
      </w:r>
      <w:r w:rsidR="004930FC">
        <w:rPr>
          <w:rFonts w:ascii="Arial" w:eastAsia="Arial" w:hAnsi="Arial" w:cs="Arial"/>
          <w:b/>
          <w:bCs/>
          <w:sz w:val="32"/>
          <w:szCs w:val="32"/>
        </w:rPr>
        <w:t>5</w:t>
      </w:r>
    </w:p>
    <w:p w:rsidR="00AA5D86" w:rsidRDefault="00AA5D86" w:rsidP="00001991">
      <w:pPr>
        <w:spacing w:after="0" w:line="200" w:lineRule="exact"/>
        <w:ind w:right="-20"/>
        <w:rPr>
          <w:sz w:val="20"/>
          <w:szCs w:val="20"/>
        </w:rPr>
      </w:pPr>
    </w:p>
    <w:p w:rsidR="00AA5D86" w:rsidRDefault="0053617B" w:rsidP="00001991">
      <w:pPr>
        <w:spacing w:after="0" w:line="240" w:lineRule="auto"/>
        <w:ind w:right="-20"/>
        <w:outlineLvl w:val="0"/>
        <w:rPr>
          <w:rFonts w:ascii="Arial" w:eastAsia="Arial" w:hAnsi="Arial" w:cs="Arial"/>
          <w:sz w:val="32"/>
          <w:szCs w:val="32"/>
        </w:rPr>
      </w:pPr>
      <w:r>
        <w:rPr>
          <w:rFonts w:ascii="Arial" w:eastAsia="Arial" w:hAnsi="Arial" w:cs="Arial"/>
          <w:b/>
          <w:bCs/>
          <w:sz w:val="32"/>
          <w:szCs w:val="32"/>
        </w:rPr>
        <w:t>C</w:t>
      </w:r>
      <w:r>
        <w:rPr>
          <w:rFonts w:ascii="Arial" w:eastAsia="Arial" w:hAnsi="Arial" w:cs="Arial"/>
          <w:b/>
          <w:bCs/>
          <w:spacing w:val="-1"/>
          <w:sz w:val="32"/>
          <w:szCs w:val="32"/>
        </w:rPr>
        <w:t>o</w:t>
      </w:r>
      <w:r>
        <w:rPr>
          <w:rFonts w:ascii="Arial" w:eastAsia="Arial" w:hAnsi="Arial" w:cs="Arial"/>
          <w:b/>
          <w:bCs/>
          <w:spacing w:val="2"/>
          <w:sz w:val="32"/>
          <w:szCs w:val="32"/>
        </w:rPr>
        <w:t>n</w:t>
      </w:r>
      <w:r>
        <w:rPr>
          <w:rFonts w:ascii="Arial" w:eastAsia="Arial" w:hAnsi="Arial" w:cs="Arial"/>
          <w:b/>
          <w:bCs/>
          <w:spacing w:val="-1"/>
          <w:sz w:val="32"/>
          <w:szCs w:val="32"/>
        </w:rPr>
        <w:t>t</w:t>
      </w:r>
      <w:r>
        <w:rPr>
          <w:rFonts w:ascii="Arial" w:eastAsia="Arial" w:hAnsi="Arial" w:cs="Arial"/>
          <w:b/>
          <w:bCs/>
          <w:sz w:val="32"/>
          <w:szCs w:val="32"/>
        </w:rPr>
        <w:t>ext</w:t>
      </w:r>
    </w:p>
    <w:p w:rsidR="00AD4FEE" w:rsidRPr="00455DFC" w:rsidRDefault="00AD4FEE" w:rsidP="00001991">
      <w:pPr>
        <w:spacing w:after="0" w:line="240" w:lineRule="auto"/>
        <w:ind w:right="-20"/>
        <w:rPr>
          <w:rFonts w:ascii="Times New Roman" w:eastAsia="Times New Roman" w:hAnsi="Times New Roman" w:cs="Times New Roman"/>
          <w:sz w:val="24"/>
          <w:szCs w:val="24"/>
        </w:rPr>
      </w:pPr>
    </w:p>
    <w:p w:rsidR="00F53359" w:rsidRDefault="00001991" w:rsidP="00001991">
      <w:pPr>
        <w:spacing w:after="0" w:line="240" w:lineRule="auto"/>
        <w:ind w:right="-20"/>
        <w:rPr>
          <w:rFonts w:ascii="Times New Roman" w:eastAsia="Times New Roman" w:hAnsi="Times New Roman" w:cs="Times New Roman"/>
          <w:spacing w:val="-1"/>
          <w:sz w:val="24"/>
          <w:szCs w:val="24"/>
        </w:rPr>
      </w:pPr>
      <w:r w:rsidRPr="00F53359">
        <w:rPr>
          <w:rFonts w:ascii="Times New Roman" w:eastAsia="Times New Roman" w:hAnsi="Times New Roman" w:cs="Times New Roman"/>
          <w:spacing w:val="-1"/>
          <w:sz w:val="24"/>
          <w:szCs w:val="24"/>
        </w:rPr>
        <w:t xml:space="preserve">The Medical Research </w:t>
      </w:r>
      <w:r w:rsidR="004930FC">
        <w:rPr>
          <w:rFonts w:ascii="Times New Roman" w:eastAsia="Times New Roman" w:hAnsi="Times New Roman" w:cs="Times New Roman"/>
          <w:spacing w:val="-1"/>
          <w:sz w:val="24"/>
          <w:szCs w:val="24"/>
        </w:rPr>
        <w:t>Future Fund Bill 2015</w:t>
      </w:r>
      <w:r w:rsidRPr="00F53359">
        <w:rPr>
          <w:rFonts w:ascii="Times New Roman" w:eastAsia="Times New Roman" w:hAnsi="Times New Roman" w:cs="Times New Roman"/>
          <w:spacing w:val="-1"/>
          <w:sz w:val="24"/>
          <w:szCs w:val="24"/>
        </w:rPr>
        <w:t xml:space="preserve"> gives effect to the</w:t>
      </w:r>
      <w:r w:rsidR="00174508">
        <w:rPr>
          <w:rFonts w:ascii="Times New Roman" w:eastAsia="Times New Roman" w:hAnsi="Times New Roman" w:cs="Times New Roman"/>
          <w:spacing w:val="-1"/>
          <w:sz w:val="24"/>
          <w:szCs w:val="24"/>
        </w:rPr>
        <w:t xml:space="preserve"> </w:t>
      </w:r>
      <w:r w:rsidRPr="00F53359">
        <w:rPr>
          <w:rFonts w:ascii="Times New Roman" w:eastAsia="Times New Roman" w:hAnsi="Times New Roman" w:cs="Times New Roman"/>
          <w:spacing w:val="-1"/>
          <w:sz w:val="24"/>
          <w:szCs w:val="24"/>
        </w:rPr>
        <w:t>Government’s decision (announced as a 2014-15 Budget measure) to establish a dedicated financial asset – the Med</w:t>
      </w:r>
      <w:r w:rsidR="00174508">
        <w:rPr>
          <w:rFonts w:ascii="Times New Roman" w:eastAsia="Times New Roman" w:hAnsi="Times New Roman" w:cs="Times New Roman"/>
          <w:spacing w:val="-1"/>
          <w:sz w:val="24"/>
          <w:szCs w:val="24"/>
        </w:rPr>
        <w:t>ical Research Future Fund</w:t>
      </w:r>
      <w:r w:rsidRPr="00F53359">
        <w:rPr>
          <w:rFonts w:ascii="Times New Roman" w:eastAsia="Times New Roman" w:hAnsi="Times New Roman" w:cs="Times New Roman"/>
          <w:spacing w:val="-1"/>
          <w:sz w:val="24"/>
          <w:szCs w:val="24"/>
        </w:rPr>
        <w:t xml:space="preserve"> – as an endowment</w:t>
      </w:r>
      <w:r w:rsidR="009B272B" w:rsidRPr="00F53359">
        <w:rPr>
          <w:rFonts w:ascii="Times New Roman" w:eastAsia="Times New Roman" w:hAnsi="Times New Roman" w:cs="Times New Roman"/>
          <w:spacing w:val="-1"/>
          <w:sz w:val="24"/>
          <w:szCs w:val="24"/>
        </w:rPr>
        <w:t xml:space="preserve"> that</w:t>
      </w:r>
      <w:r w:rsidRPr="00F53359">
        <w:rPr>
          <w:rFonts w:ascii="Times New Roman" w:eastAsia="Times New Roman" w:hAnsi="Times New Roman" w:cs="Times New Roman"/>
          <w:spacing w:val="-1"/>
          <w:sz w:val="24"/>
          <w:szCs w:val="24"/>
        </w:rPr>
        <w:t xml:space="preserve"> support</w:t>
      </w:r>
      <w:r w:rsidR="009B272B" w:rsidRPr="00F53359">
        <w:rPr>
          <w:rFonts w:ascii="Times New Roman" w:eastAsia="Times New Roman" w:hAnsi="Times New Roman" w:cs="Times New Roman"/>
          <w:spacing w:val="-1"/>
          <w:sz w:val="24"/>
          <w:szCs w:val="24"/>
        </w:rPr>
        <w:t>s</w:t>
      </w:r>
      <w:r w:rsidRPr="00F53359">
        <w:rPr>
          <w:rFonts w:ascii="Times New Roman" w:eastAsia="Times New Roman" w:hAnsi="Times New Roman" w:cs="Times New Roman"/>
          <w:spacing w:val="-1"/>
          <w:sz w:val="24"/>
          <w:szCs w:val="24"/>
        </w:rPr>
        <w:t xml:space="preserve"> </w:t>
      </w:r>
      <w:r w:rsidR="00FE6066">
        <w:rPr>
          <w:rFonts w:ascii="Times New Roman" w:eastAsia="Times New Roman" w:hAnsi="Times New Roman" w:cs="Times New Roman"/>
          <w:spacing w:val="-1"/>
          <w:sz w:val="24"/>
          <w:szCs w:val="24"/>
        </w:rPr>
        <w:t xml:space="preserve">medical </w:t>
      </w:r>
      <w:r w:rsidRPr="00F53359">
        <w:rPr>
          <w:rFonts w:ascii="Times New Roman" w:eastAsia="Times New Roman" w:hAnsi="Times New Roman" w:cs="Times New Roman"/>
          <w:spacing w:val="-1"/>
          <w:sz w:val="24"/>
          <w:szCs w:val="24"/>
        </w:rPr>
        <w:t>research</w:t>
      </w:r>
      <w:r w:rsidR="00FE6066">
        <w:rPr>
          <w:rFonts w:ascii="Times New Roman" w:eastAsia="Times New Roman" w:hAnsi="Times New Roman" w:cs="Times New Roman"/>
          <w:spacing w:val="-1"/>
          <w:sz w:val="24"/>
          <w:szCs w:val="24"/>
        </w:rPr>
        <w:t xml:space="preserve"> and innovation (including in health disciplines).</w:t>
      </w:r>
      <w:r w:rsidRPr="00F53359">
        <w:rPr>
          <w:rFonts w:ascii="Times New Roman" w:eastAsia="Times New Roman" w:hAnsi="Times New Roman" w:cs="Times New Roman"/>
          <w:spacing w:val="-1"/>
          <w:sz w:val="24"/>
          <w:szCs w:val="24"/>
        </w:rPr>
        <w:t xml:space="preserve"> </w:t>
      </w:r>
    </w:p>
    <w:p w:rsidR="00F53359" w:rsidRDefault="00F53359" w:rsidP="00001991">
      <w:pPr>
        <w:spacing w:after="0" w:line="240" w:lineRule="auto"/>
        <w:ind w:right="-20"/>
        <w:rPr>
          <w:rFonts w:ascii="Times New Roman" w:eastAsia="Times New Roman" w:hAnsi="Times New Roman" w:cs="Times New Roman"/>
          <w:spacing w:val="-1"/>
          <w:sz w:val="24"/>
          <w:szCs w:val="24"/>
        </w:rPr>
      </w:pPr>
    </w:p>
    <w:p w:rsidR="00001991" w:rsidRDefault="009B272B" w:rsidP="00001991">
      <w:pPr>
        <w:spacing w:after="0" w:line="240" w:lineRule="auto"/>
        <w:ind w:right="-20"/>
        <w:rPr>
          <w:rFonts w:ascii="Times New Roman" w:eastAsia="Times New Roman" w:hAnsi="Times New Roman" w:cs="Times New Roman"/>
          <w:spacing w:val="-1"/>
          <w:sz w:val="24"/>
          <w:szCs w:val="24"/>
        </w:rPr>
      </w:pPr>
      <w:r w:rsidRPr="00F53359">
        <w:rPr>
          <w:rFonts w:ascii="Times New Roman" w:eastAsia="Times New Roman" w:hAnsi="Times New Roman" w:cs="Times New Roman"/>
          <w:spacing w:val="-1"/>
          <w:sz w:val="24"/>
          <w:szCs w:val="24"/>
        </w:rPr>
        <w:t>The Government wishes to accumulate assets that can</w:t>
      </w:r>
      <w:r w:rsidR="00F53359">
        <w:rPr>
          <w:rFonts w:ascii="Times New Roman" w:eastAsia="Times New Roman" w:hAnsi="Times New Roman" w:cs="Times New Roman"/>
          <w:spacing w:val="-1"/>
          <w:sz w:val="24"/>
          <w:szCs w:val="24"/>
        </w:rPr>
        <w:t xml:space="preserve"> be</w:t>
      </w:r>
      <w:r w:rsidRPr="00F53359">
        <w:rPr>
          <w:rFonts w:ascii="Times New Roman" w:eastAsia="Times New Roman" w:hAnsi="Times New Roman" w:cs="Times New Roman"/>
          <w:spacing w:val="-1"/>
          <w:sz w:val="24"/>
          <w:szCs w:val="24"/>
        </w:rPr>
        <w:t xml:space="preserve"> invested to create earnings used </w:t>
      </w:r>
      <w:r w:rsidR="005A4A4D" w:rsidRPr="00F53359">
        <w:rPr>
          <w:rFonts w:ascii="Times New Roman" w:eastAsia="Times New Roman" w:hAnsi="Times New Roman" w:cs="Times New Roman"/>
          <w:spacing w:val="-1"/>
          <w:sz w:val="24"/>
          <w:szCs w:val="24"/>
        </w:rPr>
        <w:t xml:space="preserve">to </w:t>
      </w:r>
      <w:r w:rsidR="00204B40">
        <w:rPr>
          <w:rFonts w:ascii="Times New Roman" w:eastAsia="Times New Roman" w:hAnsi="Times New Roman" w:cs="Times New Roman"/>
          <w:spacing w:val="-1"/>
          <w:sz w:val="24"/>
          <w:szCs w:val="24"/>
        </w:rPr>
        <w:t xml:space="preserve">financially </w:t>
      </w:r>
      <w:r w:rsidRPr="00F53359">
        <w:rPr>
          <w:rFonts w:ascii="Times New Roman" w:eastAsia="Times New Roman" w:hAnsi="Times New Roman" w:cs="Times New Roman"/>
          <w:spacing w:val="-1"/>
          <w:sz w:val="24"/>
          <w:szCs w:val="24"/>
        </w:rPr>
        <w:t xml:space="preserve">support medical research and </w:t>
      </w:r>
      <w:r w:rsidR="00384A4D">
        <w:rPr>
          <w:rFonts w:ascii="Times New Roman" w:eastAsia="Times New Roman" w:hAnsi="Times New Roman" w:cs="Times New Roman"/>
          <w:spacing w:val="-1"/>
          <w:sz w:val="24"/>
          <w:szCs w:val="24"/>
        </w:rPr>
        <w:t xml:space="preserve">medical </w:t>
      </w:r>
      <w:r w:rsidRPr="00F53359">
        <w:rPr>
          <w:rFonts w:ascii="Times New Roman" w:eastAsia="Times New Roman" w:hAnsi="Times New Roman" w:cs="Times New Roman"/>
          <w:spacing w:val="-1"/>
          <w:sz w:val="24"/>
          <w:szCs w:val="24"/>
        </w:rPr>
        <w:t>innovation over the long-term</w:t>
      </w:r>
      <w:r w:rsidR="005A4A4D" w:rsidRPr="00F53359">
        <w:rPr>
          <w:rFonts w:ascii="Times New Roman" w:eastAsia="Times New Roman" w:hAnsi="Times New Roman" w:cs="Times New Roman"/>
          <w:spacing w:val="-1"/>
          <w:sz w:val="24"/>
          <w:szCs w:val="24"/>
        </w:rPr>
        <w:t xml:space="preserve"> – such activity is expected to make a positive contribution to </w:t>
      </w:r>
      <w:r w:rsidR="00204B40">
        <w:rPr>
          <w:rFonts w:ascii="Times New Roman" w:eastAsia="Times New Roman" w:hAnsi="Times New Roman" w:cs="Times New Roman"/>
          <w:spacing w:val="-1"/>
          <w:sz w:val="24"/>
          <w:szCs w:val="24"/>
        </w:rPr>
        <w:t>the health and wellbeing of all Australians.</w:t>
      </w:r>
    </w:p>
    <w:p w:rsidR="00FE6066" w:rsidRDefault="00FE6066" w:rsidP="00001991">
      <w:pPr>
        <w:spacing w:after="0" w:line="240" w:lineRule="auto"/>
        <w:ind w:right="-20"/>
        <w:rPr>
          <w:rFonts w:ascii="Times New Roman" w:eastAsia="Times New Roman" w:hAnsi="Times New Roman" w:cs="Times New Roman"/>
          <w:spacing w:val="-1"/>
          <w:sz w:val="24"/>
          <w:szCs w:val="24"/>
        </w:rPr>
      </w:pPr>
    </w:p>
    <w:p w:rsidR="00AA5D86" w:rsidRDefault="0053617B" w:rsidP="00001991">
      <w:pPr>
        <w:spacing w:after="0" w:line="240" w:lineRule="auto"/>
        <w:ind w:right="-20"/>
        <w:outlineLvl w:val="0"/>
        <w:rPr>
          <w:rFonts w:ascii="Arial" w:eastAsia="Arial" w:hAnsi="Arial" w:cs="Arial"/>
          <w:sz w:val="32"/>
          <w:szCs w:val="32"/>
        </w:rPr>
      </w:pPr>
      <w:r>
        <w:rPr>
          <w:rFonts w:ascii="Arial" w:eastAsia="Arial" w:hAnsi="Arial" w:cs="Arial"/>
          <w:b/>
          <w:bCs/>
          <w:spacing w:val="1"/>
          <w:sz w:val="32"/>
          <w:szCs w:val="32"/>
        </w:rPr>
        <w:t>S</w:t>
      </w:r>
      <w:r>
        <w:rPr>
          <w:rFonts w:ascii="Arial" w:eastAsia="Arial" w:hAnsi="Arial" w:cs="Arial"/>
          <w:b/>
          <w:bCs/>
          <w:spacing w:val="-1"/>
          <w:sz w:val="32"/>
          <w:szCs w:val="32"/>
        </w:rPr>
        <w:t>u</w:t>
      </w:r>
      <w:r>
        <w:rPr>
          <w:rFonts w:ascii="Arial" w:eastAsia="Arial" w:hAnsi="Arial" w:cs="Arial"/>
          <w:b/>
          <w:bCs/>
          <w:spacing w:val="2"/>
          <w:sz w:val="32"/>
          <w:szCs w:val="32"/>
        </w:rPr>
        <w:t>m</w:t>
      </w:r>
      <w:r>
        <w:rPr>
          <w:rFonts w:ascii="Arial" w:eastAsia="Arial" w:hAnsi="Arial" w:cs="Arial"/>
          <w:b/>
          <w:bCs/>
          <w:spacing w:val="-1"/>
          <w:sz w:val="32"/>
          <w:szCs w:val="32"/>
        </w:rPr>
        <w:t>m</w:t>
      </w:r>
      <w:r>
        <w:rPr>
          <w:rFonts w:ascii="Arial" w:eastAsia="Arial" w:hAnsi="Arial" w:cs="Arial"/>
          <w:b/>
          <w:bCs/>
          <w:sz w:val="32"/>
          <w:szCs w:val="32"/>
        </w:rPr>
        <w:t>a</w:t>
      </w:r>
      <w:r>
        <w:rPr>
          <w:rFonts w:ascii="Arial" w:eastAsia="Arial" w:hAnsi="Arial" w:cs="Arial"/>
          <w:b/>
          <w:bCs/>
          <w:spacing w:val="15"/>
          <w:sz w:val="32"/>
          <w:szCs w:val="32"/>
        </w:rPr>
        <w:t>r</w:t>
      </w:r>
      <w:r>
        <w:rPr>
          <w:rFonts w:ascii="Arial" w:eastAsia="Arial" w:hAnsi="Arial" w:cs="Arial"/>
          <w:b/>
          <w:bCs/>
          <w:sz w:val="32"/>
          <w:szCs w:val="32"/>
        </w:rPr>
        <w:t>y</w:t>
      </w:r>
    </w:p>
    <w:p w:rsidR="00AA5D86" w:rsidRDefault="00AA5D86" w:rsidP="00001991">
      <w:pPr>
        <w:spacing w:before="7" w:after="0" w:line="260" w:lineRule="exact"/>
        <w:ind w:right="-20"/>
        <w:rPr>
          <w:sz w:val="26"/>
          <w:szCs w:val="26"/>
        </w:rPr>
      </w:pPr>
    </w:p>
    <w:p w:rsidR="00654942" w:rsidRDefault="0053617B" w:rsidP="00C13E5C">
      <w:pPr>
        <w:spacing w:after="0" w:line="240" w:lineRule="auto"/>
        <w:ind w:right="-23"/>
        <w:rPr>
          <w:rFonts w:ascii="Times New Roman" w:eastAsia="Times New Roman" w:hAnsi="Times New Roman" w:cs="Times New Roman"/>
          <w:iCs/>
          <w:spacing w:val="1"/>
          <w:sz w:val="24"/>
          <w:szCs w:val="24"/>
        </w:rPr>
      </w:pPr>
      <w:r w:rsidRPr="00B542A8">
        <w:rPr>
          <w:rFonts w:ascii="Times New Roman" w:eastAsia="Times New Roman" w:hAnsi="Times New Roman" w:cs="Times New Roman"/>
          <w:spacing w:val="1"/>
          <w:sz w:val="24"/>
          <w:szCs w:val="24"/>
        </w:rPr>
        <w:t xml:space="preserve">The Bill establishes </w:t>
      </w:r>
      <w:r>
        <w:rPr>
          <w:rFonts w:ascii="Times New Roman" w:eastAsia="Times New Roman" w:hAnsi="Times New Roman" w:cs="Times New Roman"/>
          <w:spacing w:val="1"/>
          <w:sz w:val="24"/>
          <w:szCs w:val="24"/>
        </w:rPr>
        <w:t>t</w:t>
      </w:r>
      <w:r w:rsidRPr="00B542A8">
        <w:rPr>
          <w:rFonts w:ascii="Times New Roman" w:eastAsia="Times New Roman" w:hAnsi="Times New Roman" w:cs="Times New Roman"/>
          <w:spacing w:val="1"/>
          <w:sz w:val="24"/>
          <w:szCs w:val="24"/>
        </w:rPr>
        <w:t xml:space="preserve">he </w:t>
      </w:r>
      <w:r w:rsidR="00057679" w:rsidRPr="00001991">
        <w:rPr>
          <w:rFonts w:ascii="Times New Roman" w:eastAsia="Times New Roman" w:hAnsi="Times New Roman" w:cs="Times New Roman"/>
          <w:spacing w:val="-1"/>
          <w:sz w:val="24"/>
          <w:szCs w:val="24"/>
        </w:rPr>
        <w:t xml:space="preserve">Medical Research Future Fund </w:t>
      </w:r>
      <w:r w:rsidR="00C13E5C" w:rsidRPr="00C13E5C">
        <w:rPr>
          <w:rFonts w:ascii="Times New Roman" w:eastAsia="Times New Roman" w:hAnsi="Times New Roman" w:cs="Times New Roman"/>
          <w:iCs/>
          <w:spacing w:val="1"/>
          <w:sz w:val="24"/>
          <w:szCs w:val="24"/>
        </w:rPr>
        <w:t>on the later</w:t>
      </w:r>
      <w:r w:rsidR="009E2B03">
        <w:rPr>
          <w:rFonts w:ascii="Times New Roman" w:eastAsia="Times New Roman" w:hAnsi="Times New Roman" w:cs="Times New Roman"/>
          <w:iCs/>
          <w:spacing w:val="1"/>
          <w:sz w:val="24"/>
          <w:szCs w:val="24"/>
        </w:rPr>
        <w:t xml:space="preserve"> of</w:t>
      </w:r>
      <w:r w:rsidR="00C13E5C" w:rsidRPr="00C13E5C">
        <w:rPr>
          <w:rFonts w:ascii="Times New Roman" w:eastAsia="Times New Roman" w:hAnsi="Times New Roman" w:cs="Times New Roman"/>
          <w:iCs/>
          <w:spacing w:val="1"/>
          <w:sz w:val="24"/>
          <w:szCs w:val="24"/>
        </w:rPr>
        <w:t xml:space="preserve"> the day after this Act receives the Royal Assent; or the day after the </w:t>
      </w:r>
      <w:r w:rsidR="00C13E5C" w:rsidRPr="00C13E5C">
        <w:rPr>
          <w:rFonts w:ascii="Times New Roman" w:eastAsia="Times New Roman" w:hAnsi="Times New Roman" w:cs="Times New Roman"/>
          <w:i/>
          <w:iCs/>
          <w:spacing w:val="1"/>
          <w:sz w:val="24"/>
          <w:szCs w:val="24"/>
        </w:rPr>
        <w:t xml:space="preserve">Medical Research Future Fund (Consequential </w:t>
      </w:r>
      <w:r w:rsidR="008B13C4">
        <w:rPr>
          <w:rFonts w:ascii="Times New Roman" w:eastAsia="Times New Roman" w:hAnsi="Times New Roman" w:cs="Times New Roman"/>
          <w:i/>
          <w:iCs/>
          <w:spacing w:val="1"/>
          <w:sz w:val="24"/>
          <w:szCs w:val="24"/>
        </w:rPr>
        <w:t>Amendments</w:t>
      </w:r>
      <w:r w:rsidR="00C13E5C" w:rsidRPr="00C13E5C">
        <w:rPr>
          <w:rFonts w:ascii="Times New Roman" w:eastAsia="Times New Roman" w:hAnsi="Times New Roman" w:cs="Times New Roman"/>
          <w:i/>
          <w:iCs/>
          <w:spacing w:val="1"/>
          <w:sz w:val="24"/>
          <w:szCs w:val="24"/>
        </w:rPr>
        <w:t>) Act 201</w:t>
      </w:r>
      <w:r w:rsidR="004930FC">
        <w:rPr>
          <w:rFonts w:ascii="Times New Roman" w:eastAsia="Times New Roman" w:hAnsi="Times New Roman" w:cs="Times New Roman"/>
          <w:i/>
          <w:iCs/>
          <w:spacing w:val="1"/>
          <w:sz w:val="24"/>
          <w:szCs w:val="24"/>
        </w:rPr>
        <w:t>5</w:t>
      </w:r>
      <w:r w:rsidR="00C13E5C" w:rsidRPr="00C13E5C">
        <w:rPr>
          <w:rFonts w:ascii="Times New Roman" w:eastAsia="Times New Roman" w:hAnsi="Times New Roman" w:cs="Times New Roman"/>
          <w:iCs/>
          <w:spacing w:val="1"/>
          <w:sz w:val="24"/>
          <w:szCs w:val="24"/>
        </w:rPr>
        <w:t xml:space="preserve"> receives Royal Assent.</w:t>
      </w:r>
    </w:p>
    <w:p w:rsidR="00C13E5C" w:rsidRDefault="00C13E5C" w:rsidP="00C13E5C">
      <w:pPr>
        <w:spacing w:after="0" w:line="240" w:lineRule="auto"/>
        <w:ind w:right="-23"/>
        <w:rPr>
          <w:rFonts w:ascii="Times New Roman" w:eastAsia="Times New Roman" w:hAnsi="Times New Roman" w:cs="Times New Roman"/>
          <w:spacing w:val="1"/>
          <w:sz w:val="24"/>
          <w:szCs w:val="24"/>
        </w:rPr>
      </w:pPr>
    </w:p>
    <w:p w:rsidR="00AA5D86" w:rsidRPr="00B542A8" w:rsidRDefault="0058530E" w:rsidP="00001991">
      <w:pPr>
        <w:spacing w:after="120" w:line="240" w:lineRule="auto"/>
        <w:ind w:right="-20"/>
        <w:rPr>
          <w:rFonts w:ascii="Times New Roman" w:eastAsia="Times New Roman" w:hAnsi="Times New Roman" w:cs="Times New Roman"/>
          <w:spacing w:val="1"/>
          <w:sz w:val="24"/>
          <w:szCs w:val="24"/>
        </w:rPr>
      </w:pPr>
      <w:r w:rsidRPr="00B542A8">
        <w:rPr>
          <w:rFonts w:ascii="Times New Roman" w:eastAsia="Times New Roman" w:hAnsi="Times New Roman" w:cs="Times New Roman"/>
          <w:spacing w:val="1"/>
          <w:sz w:val="24"/>
          <w:szCs w:val="24"/>
        </w:rPr>
        <w:t xml:space="preserve">The </w:t>
      </w:r>
      <w:r w:rsidR="00057679" w:rsidRPr="00001991">
        <w:rPr>
          <w:rFonts w:ascii="Times New Roman" w:eastAsia="Times New Roman" w:hAnsi="Times New Roman" w:cs="Times New Roman"/>
          <w:spacing w:val="-1"/>
          <w:sz w:val="24"/>
          <w:szCs w:val="24"/>
        </w:rPr>
        <w:t>Medical Research Future Fund</w:t>
      </w:r>
      <w:r w:rsidR="0053617B" w:rsidRPr="00B542A8">
        <w:rPr>
          <w:rFonts w:ascii="Times New Roman" w:eastAsia="Times New Roman" w:hAnsi="Times New Roman" w:cs="Times New Roman"/>
          <w:spacing w:val="1"/>
          <w:sz w:val="24"/>
          <w:szCs w:val="24"/>
        </w:rPr>
        <w:t xml:space="preserve"> consists of</w:t>
      </w:r>
      <w:r w:rsidR="00B542A8">
        <w:rPr>
          <w:rFonts w:ascii="Times New Roman" w:eastAsia="Times New Roman" w:hAnsi="Times New Roman" w:cs="Times New Roman"/>
          <w:spacing w:val="1"/>
          <w:sz w:val="24"/>
          <w:szCs w:val="24"/>
        </w:rPr>
        <w:t xml:space="preserve"> the</w:t>
      </w:r>
      <w:r w:rsidR="0053617B" w:rsidRPr="00B542A8">
        <w:rPr>
          <w:rFonts w:ascii="Times New Roman" w:eastAsia="Times New Roman" w:hAnsi="Times New Roman" w:cs="Times New Roman"/>
          <w:spacing w:val="1"/>
          <w:sz w:val="24"/>
          <w:szCs w:val="24"/>
        </w:rPr>
        <w:t>:</w:t>
      </w:r>
    </w:p>
    <w:p w:rsidR="009866B7" w:rsidRPr="00001991" w:rsidRDefault="0053617B" w:rsidP="00001991">
      <w:pPr>
        <w:pStyle w:val="ListParagraph"/>
        <w:numPr>
          <w:ilvl w:val="0"/>
          <w:numId w:val="1"/>
        </w:numPr>
        <w:tabs>
          <w:tab w:val="left" w:pos="820"/>
        </w:tabs>
        <w:spacing w:after="120" w:line="272" w:lineRule="exact"/>
        <w:ind w:right="220"/>
        <w:contextualSpacing w:val="0"/>
        <w:rPr>
          <w:rFonts w:ascii="Times New Roman" w:eastAsia="Times New Roman" w:hAnsi="Times New Roman" w:cs="Times New Roman"/>
          <w:spacing w:val="-1"/>
          <w:sz w:val="24"/>
          <w:szCs w:val="24"/>
        </w:rPr>
      </w:pPr>
      <w:r w:rsidRPr="00001991">
        <w:rPr>
          <w:rFonts w:ascii="Times New Roman" w:eastAsia="Times New Roman" w:hAnsi="Times New Roman" w:cs="Times New Roman"/>
          <w:spacing w:val="-1"/>
          <w:sz w:val="24"/>
          <w:szCs w:val="24"/>
        </w:rPr>
        <w:tab/>
      </w:r>
      <w:r w:rsidR="006C48FC">
        <w:rPr>
          <w:rFonts w:ascii="Times New Roman" w:eastAsia="Times New Roman" w:hAnsi="Times New Roman" w:cs="Times New Roman"/>
          <w:spacing w:val="-1"/>
          <w:sz w:val="24"/>
          <w:szCs w:val="24"/>
        </w:rPr>
        <w:t>MRFF</w:t>
      </w:r>
      <w:r w:rsidRPr="00001991">
        <w:rPr>
          <w:rFonts w:ascii="Times New Roman" w:eastAsia="Times New Roman" w:hAnsi="Times New Roman" w:cs="Times New Roman"/>
          <w:spacing w:val="-1"/>
          <w:sz w:val="24"/>
          <w:szCs w:val="24"/>
        </w:rPr>
        <w:t xml:space="preserve"> Special Account; and</w:t>
      </w:r>
    </w:p>
    <w:p w:rsidR="00AA5D86" w:rsidRPr="00001991" w:rsidRDefault="0053617B" w:rsidP="00001991">
      <w:pPr>
        <w:pStyle w:val="ListParagraph"/>
        <w:numPr>
          <w:ilvl w:val="0"/>
          <w:numId w:val="1"/>
        </w:numPr>
        <w:tabs>
          <w:tab w:val="left" w:pos="820"/>
        </w:tabs>
        <w:spacing w:after="120" w:line="272" w:lineRule="exact"/>
        <w:ind w:right="220"/>
        <w:contextualSpacing w:val="0"/>
        <w:rPr>
          <w:rFonts w:ascii="Times New Roman" w:eastAsia="Times New Roman" w:hAnsi="Times New Roman" w:cs="Times New Roman"/>
          <w:spacing w:val="-1"/>
          <w:sz w:val="24"/>
          <w:szCs w:val="24"/>
        </w:rPr>
      </w:pPr>
      <w:r w:rsidRPr="00001991">
        <w:rPr>
          <w:rFonts w:ascii="Times New Roman" w:eastAsia="Times New Roman" w:hAnsi="Times New Roman" w:cs="Times New Roman"/>
          <w:spacing w:val="-1"/>
          <w:sz w:val="24"/>
          <w:szCs w:val="24"/>
        </w:rPr>
        <w:tab/>
      </w:r>
      <w:r w:rsidR="00B542A8" w:rsidRPr="00001991">
        <w:rPr>
          <w:rFonts w:ascii="Times New Roman" w:eastAsia="Times New Roman" w:hAnsi="Times New Roman" w:cs="Times New Roman"/>
          <w:spacing w:val="-1"/>
          <w:sz w:val="24"/>
          <w:szCs w:val="24"/>
        </w:rPr>
        <w:t xml:space="preserve">the </w:t>
      </w:r>
      <w:r w:rsidRPr="00001991">
        <w:rPr>
          <w:rFonts w:ascii="Times New Roman" w:eastAsia="Times New Roman" w:hAnsi="Times New Roman" w:cs="Times New Roman"/>
          <w:spacing w:val="-1"/>
          <w:sz w:val="24"/>
          <w:szCs w:val="24"/>
        </w:rPr>
        <w:t xml:space="preserve">investments of the </w:t>
      </w:r>
      <w:r w:rsidR="00CB2CC2" w:rsidRPr="00001991">
        <w:rPr>
          <w:rFonts w:ascii="Times New Roman" w:eastAsia="Times New Roman" w:hAnsi="Times New Roman" w:cs="Times New Roman"/>
          <w:spacing w:val="-1"/>
          <w:sz w:val="24"/>
          <w:szCs w:val="24"/>
        </w:rPr>
        <w:t xml:space="preserve">Medical Research Future </w:t>
      </w:r>
      <w:r w:rsidRPr="00001991">
        <w:rPr>
          <w:rFonts w:ascii="Times New Roman" w:eastAsia="Times New Roman" w:hAnsi="Times New Roman" w:cs="Times New Roman"/>
          <w:spacing w:val="-1"/>
          <w:sz w:val="24"/>
          <w:szCs w:val="24"/>
        </w:rPr>
        <w:t>Fund.</w:t>
      </w:r>
    </w:p>
    <w:p w:rsidR="00AA5D86" w:rsidRPr="00B542A8" w:rsidRDefault="0053617B" w:rsidP="00001991">
      <w:pPr>
        <w:spacing w:after="0" w:line="240" w:lineRule="auto"/>
        <w:ind w:right="-20"/>
        <w:rPr>
          <w:rFonts w:ascii="Times New Roman" w:eastAsia="Times New Roman" w:hAnsi="Times New Roman" w:cs="Times New Roman"/>
          <w:spacing w:val="1"/>
          <w:sz w:val="24"/>
          <w:szCs w:val="24"/>
        </w:rPr>
      </w:pPr>
      <w:r w:rsidRPr="00B542A8">
        <w:rPr>
          <w:rFonts w:ascii="Times New Roman" w:eastAsia="Times New Roman" w:hAnsi="Times New Roman" w:cs="Times New Roman"/>
          <w:spacing w:val="1"/>
          <w:sz w:val="24"/>
          <w:szCs w:val="24"/>
        </w:rPr>
        <w:t xml:space="preserve">The </w:t>
      </w:r>
      <w:r w:rsidR="00AE3C5A" w:rsidRPr="00001991">
        <w:rPr>
          <w:rFonts w:ascii="Times New Roman" w:eastAsia="Times New Roman" w:hAnsi="Times New Roman" w:cs="Times New Roman"/>
          <w:spacing w:val="-1"/>
          <w:sz w:val="24"/>
          <w:szCs w:val="24"/>
        </w:rPr>
        <w:t>Medical Research Future Fund</w:t>
      </w:r>
      <w:r w:rsidRPr="00B542A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sidRPr="00B542A8">
        <w:rPr>
          <w:rFonts w:ascii="Times New Roman" w:eastAsia="Times New Roman" w:hAnsi="Times New Roman" w:cs="Times New Roman"/>
          <w:spacing w:val="1"/>
          <w:sz w:val="24"/>
          <w:szCs w:val="24"/>
        </w:rPr>
        <w:t>s a ded</w:t>
      </w:r>
      <w:r>
        <w:rPr>
          <w:rFonts w:ascii="Times New Roman" w:eastAsia="Times New Roman" w:hAnsi="Times New Roman" w:cs="Times New Roman"/>
          <w:spacing w:val="1"/>
          <w:sz w:val="24"/>
          <w:szCs w:val="24"/>
        </w:rPr>
        <w:t>i</w:t>
      </w:r>
      <w:r w:rsidRPr="00B542A8">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at</w:t>
      </w:r>
      <w:r w:rsidRPr="00B542A8">
        <w:rPr>
          <w:rFonts w:ascii="Times New Roman" w:eastAsia="Times New Roman" w:hAnsi="Times New Roman" w:cs="Times New Roman"/>
          <w:spacing w:val="1"/>
          <w:sz w:val="24"/>
          <w:szCs w:val="24"/>
        </w:rPr>
        <w:t>ed invest</w:t>
      </w:r>
      <w:r>
        <w:rPr>
          <w:rFonts w:ascii="Times New Roman" w:eastAsia="Times New Roman" w:hAnsi="Times New Roman" w:cs="Times New Roman"/>
          <w:spacing w:val="1"/>
          <w:sz w:val="24"/>
          <w:szCs w:val="24"/>
        </w:rPr>
        <w:t>m</w:t>
      </w:r>
      <w:r w:rsidRPr="00B542A8">
        <w:rPr>
          <w:rFonts w:ascii="Times New Roman" w:eastAsia="Times New Roman" w:hAnsi="Times New Roman" w:cs="Times New Roman"/>
          <w:spacing w:val="1"/>
          <w:sz w:val="24"/>
          <w:szCs w:val="24"/>
        </w:rPr>
        <w:t>ent veh</w:t>
      </w:r>
      <w:r>
        <w:rPr>
          <w:rFonts w:ascii="Times New Roman" w:eastAsia="Times New Roman" w:hAnsi="Times New Roman" w:cs="Times New Roman"/>
          <w:spacing w:val="1"/>
          <w:sz w:val="24"/>
          <w:szCs w:val="24"/>
        </w:rPr>
        <w:t>i</w:t>
      </w:r>
      <w:r w:rsidRPr="00B542A8">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sidRPr="00B542A8">
        <w:rPr>
          <w:rFonts w:ascii="Times New Roman" w:eastAsia="Times New Roman" w:hAnsi="Times New Roman" w:cs="Times New Roman"/>
          <w:spacing w:val="1"/>
          <w:sz w:val="24"/>
          <w:szCs w:val="24"/>
        </w:rPr>
        <w:t xml:space="preserve">e </w:t>
      </w:r>
      <w:r w:rsidR="00112AC6" w:rsidRPr="00B542A8">
        <w:rPr>
          <w:rFonts w:ascii="Times New Roman" w:eastAsia="Times New Roman" w:hAnsi="Times New Roman" w:cs="Times New Roman"/>
          <w:spacing w:val="1"/>
          <w:sz w:val="24"/>
          <w:szCs w:val="24"/>
        </w:rPr>
        <w:t xml:space="preserve">to provide a </w:t>
      </w:r>
      <w:r w:rsidR="008C08A9">
        <w:rPr>
          <w:rFonts w:ascii="Times New Roman" w:eastAsia="Times New Roman" w:hAnsi="Times New Roman" w:cs="Times New Roman"/>
          <w:spacing w:val="1"/>
          <w:sz w:val="24"/>
          <w:szCs w:val="24"/>
        </w:rPr>
        <w:t>secure</w:t>
      </w:r>
      <w:r w:rsidR="00CB2CC2" w:rsidRPr="00B542A8">
        <w:rPr>
          <w:rFonts w:ascii="Times New Roman" w:eastAsia="Times New Roman" w:hAnsi="Times New Roman" w:cs="Times New Roman"/>
          <w:spacing w:val="1"/>
          <w:sz w:val="24"/>
          <w:szCs w:val="24"/>
        </w:rPr>
        <w:t xml:space="preserve"> revenue stream </w:t>
      </w:r>
      <w:r w:rsidR="00112AC6" w:rsidRPr="00B542A8">
        <w:rPr>
          <w:rFonts w:ascii="Times New Roman" w:eastAsia="Times New Roman" w:hAnsi="Times New Roman" w:cs="Times New Roman"/>
          <w:spacing w:val="1"/>
          <w:sz w:val="24"/>
          <w:szCs w:val="24"/>
        </w:rPr>
        <w:t>to be used for medical research and</w:t>
      </w:r>
      <w:r w:rsidR="008C08A9">
        <w:rPr>
          <w:rFonts w:ascii="Times New Roman" w:eastAsia="Times New Roman" w:hAnsi="Times New Roman" w:cs="Times New Roman"/>
          <w:spacing w:val="1"/>
          <w:sz w:val="24"/>
          <w:szCs w:val="24"/>
        </w:rPr>
        <w:t xml:space="preserve"> medical</w:t>
      </w:r>
      <w:r w:rsidR="00112AC6" w:rsidRPr="00B542A8">
        <w:rPr>
          <w:rFonts w:ascii="Times New Roman" w:eastAsia="Times New Roman" w:hAnsi="Times New Roman" w:cs="Times New Roman"/>
          <w:spacing w:val="1"/>
          <w:sz w:val="24"/>
          <w:szCs w:val="24"/>
        </w:rPr>
        <w:t xml:space="preserve"> innovation.</w:t>
      </w:r>
    </w:p>
    <w:p w:rsidR="00AA5D86" w:rsidRDefault="00AA5D86" w:rsidP="00001991">
      <w:pPr>
        <w:spacing w:before="16" w:after="0" w:line="260" w:lineRule="exact"/>
        <w:ind w:right="-20"/>
        <w:rPr>
          <w:sz w:val="26"/>
          <w:szCs w:val="26"/>
        </w:rPr>
      </w:pPr>
    </w:p>
    <w:p w:rsidR="00AA5D86" w:rsidRPr="00001991" w:rsidRDefault="0053617B" w:rsidP="00001991">
      <w:pPr>
        <w:spacing w:after="0" w:line="240" w:lineRule="auto"/>
        <w:ind w:right="-20"/>
        <w:outlineLvl w:val="0"/>
        <w:rPr>
          <w:rFonts w:ascii="Times New Roman" w:eastAsia="Times New Roman" w:hAnsi="Times New Roman" w:cs="Times New Roman"/>
          <w:b/>
          <w:sz w:val="24"/>
          <w:szCs w:val="24"/>
        </w:rPr>
      </w:pPr>
      <w:r w:rsidRPr="00001991">
        <w:rPr>
          <w:rFonts w:ascii="Times New Roman" w:eastAsia="Times New Roman" w:hAnsi="Times New Roman" w:cs="Times New Roman"/>
          <w:b/>
          <w:i/>
          <w:spacing w:val="1"/>
          <w:sz w:val="24"/>
          <w:szCs w:val="24"/>
        </w:rPr>
        <w:t>C</w:t>
      </w:r>
      <w:r w:rsidRPr="00001991">
        <w:rPr>
          <w:rFonts w:ascii="Times New Roman" w:eastAsia="Times New Roman" w:hAnsi="Times New Roman" w:cs="Times New Roman"/>
          <w:b/>
          <w:i/>
          <w:sz w:val="24"/>
          <w:szCs w:val="24"/>
        </w:rPr>
        <w:t>r</w:t>
      </w:r>
      <w:r w:rsidRPr="00001991">
        <w:rPr>
          <w:rFonts w:ascii="Times New Roman" w:eastAsia="Times New Roman" w:hAnsi="Times New Roman" w:cs="Times New Roman"/>
          <w:b/>
          <w:i/>
          <w:spacing w:val="-1"/>
          <w:sz w:val="24"/>
          <w:szCs w:val="24"/>
        </w:rPr>
        <w:t>e</w:t>
      </w:r>
      <w:r w:rsidRPr="00001991">
        <w:rPr>
          <w:rFonts w:ascii="Times New Roman" w:eastAsia="Times New Roman" w:hAnsi="Times New Roman" w:cs="Times New Roman"/>
          <w:b/>
          <w:i/>
          <w:sz w:val="24"/>
          <w:szCs w:val="24"/>
        </w:rPr>
        <w:t>dits</w:t>
      </w:r>
    </w:p>
    <w:p w:rsidR="00001991" w:rsidRPr="00001991" w:rsidRDefault="00001991" w:rsidP="00001991">
      <w:pPr>
        <w:spacing w:after="0" w:line="240" w:lineRule="auto"/>
        <w:ind w:right="-20"/>
        <w:outlineLvl w:val="0"/>
        <w:rPr>
          <w:rFonts w:ascii="Times New Roman" w:eastAsia="Times New Roman" w:hAnsi="Times New Roman" w:cs="Times New Roman"/>
          <w:sz w:val="24"/>
          <w:szCs w:val="24"/>
        </w:rPr>
      </w:pPr>
    </w:p>
    <w:p w:rsidR="00AA5D86" w:rsidRDefault="0053617B" w:rsidP="00001991">
      <w:pPr>
        <w:spacing w:after="12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sidR="007922C7" w:rsidRPr="00001991">
        <w:rPr>
          <w:rFonts w:ascii="Times New Roman" w:eastAsia="Times New Roman" w:hAnsi="Times New Roman" w:cs="Times New Roman"/>
          <w:spacing w:val="-1"/>
          <w:sz w:val="24"/>
          <w:szCs w:val="24"/>
        </w:rPr>
        <w:t>Medical Research Future Fund</w:t>
      </w:r>
      <w:r>
        <w:rPr>
          <w:rFonts w:ascii="Times New Roman" w:eastAsia="Times New Roman" w:hAnsi="Times New Roman" w:cs="Times New Roman"/>
          <w:spacing w:val="2"/>
          <w:sz w:val="24"/>
          <w:szCs w:val="24"/>
        </w:rPr>
        <w:t xml:space="preserve"> </w:t>
      </w:r>
      <w:r w:rsidR="0058530E">
        <w:rPr>
          <w:rFonts w:ascii="Times New Roman" w:eastAsia="Times New Roman" w:hAnsi="Times New Roman" w:cs="Times New Roman"/>
          <w:spacing w:val="2"/>
          <w:sz w:val="24"/>
          <w:szCs w:val="24"/>
        </w:rPr>
        <w:t>will be credited</w:t>
      </w:r>
      <w:r w:rsidR="00112AC6">
        <w:rPr>
          <w:rFonts w:ascii="Times New Roman" w:eastAsia="Times New Roman" w:hAnsi="Times New Roman" w:cs="Times New Roman"/>
          <w:spacing w:val="2"/>
          <w:sz w:val="24"/>
          <w:szCs w:val="24"/>
        </w:rPr>
        <w:t xml:space="preserve"> with</w:t>
      </w:r>
      <w:r w:rsidR="00B542A8">
        <w:rPr>
          <w:rFonts w:ascii="Times New Roman" w:eastAsia="Times New Roman" w:hAnsi="Times New Roman" w:cs="Times New Roman"/>
          <w:spacing w:val="2"/>
          <w:sz w:val="24"/>
          <w:szCs w:val="24"/>
        </w:rPr>
        <w:t xml:space="preserve"> amounts equal to the</w:t>
      </w:r>
      <w:r w:rsidR="00112AC6">
        <w:rPr>
          <w:rFonts w:ascii="Times New Roman" w:eastAsia="Times New Roman" w:hAnsi="Times New Roman" w:cs="Times New Roman"/>
          <w:spacing w:val="2"/>
          <w:sz w:val="24"/>
          <w:szCs w:val="24"/>
        </w:rPr>
        <w:t>:</w:t>
      </w:r>
    </w:p>
    <w:p w:rsidR="009866B7" w:rsidRPr="00001991" w:rsidRDefault="00B542A8" w:rsidP="00001991">
      <w:pPr>
        <w:pStyle w:val="ListParagraph"/>
        <w:numPr>
          <w:ilvl w:val="0"/>
          <w:numId w:val="1"/>
        </w:numPr>
        <w:tabs>
          <w:tab w:val="left" w:pos="820"/>
        </w:tabs>
        <w:spacing w:after="120" w:line="272" w:lineRule="exact"/>
        <w:ind w:right="220"/>
        <w:contextualSpacing w:val="0"/>
        <w:rPr>
          <w:rFonts w:ascii="Times New Roman" w:eastAsia="Times New Roman" w:hAnsi="Times New Roman" w:cs="Times New Roman"/>
          <w:spacing w:val="-1"/>
          <w:sz w:val="24"/>
          <w:szCs w:val="24"/>
        </w:rPr>
      </w:pPr>
      <w:r w:rsidRPr="00001991">
        <w:rPr>
          <w:rFonts w:ascii="Times New Roman" w:eastAsia="Times New Roman" w:hAnsi="Times New Roman" w:cs="Times New Roman"/>
          <w:spacing w:val="-1"/>
          <w:sz w:val="24"/>
          <w:szCs w:val="24"/>
        </w:rPr>
        <w:t xml:space="preserve">uncommitted balance of the </w:t>
      </w:r>
      <w:r w:rsidR="00A04B5E">
        <w:rPr>
          <w:rFonts w:ascii="Times New Roman" w:eastAsia="Times New Roman" w:hAnsi="Times New Roman" w:cs="Times New Roman"/>
          <w:spacing w:val="-1"/>
          <w:sz w:val="24"/>
          <w:szCs w:val="24"/>
        </w:rPr>
        <w:t>Health and Hospitals</w:t>
      </w:r>
      <w:r w:rsidR="00814CC8">
        <w:rPr>
          <w:rFonts w:ascii="Times New Roman" w:eastAsia="Times New Roman" w:hAnsi="Times New Roman" w:cs="Times New Roman"/>
          <w:spacing w:val="-1"/>
          <w:sz w:val="24"/>
          <w:szCs w:val="24"/>
        </w:rPr>
        <w:t xml:space="preserve"> Fund</w:t>
      </w:r>
      <w:r w:rsidRPr="00001991">
        <w:rPr>
          <w:rFonts w:ascii="Times New Roman" w:eastAsia="Times New Roman" w:hAnsi="Times New Roman" w:cs="Times New Roman"/>
          <w:spacing w:val="-1"/>
          <w:sz w:val="24"/>
          <w:szCs w:val="24"/>
        </w:rPr>
        <w:t xml:space="preserve"> (expected to be around $1 billion)</w:t>
      </w:r>
      <w:r w:rsidR="0053617B" w:rsidRPr="00001991">
        <w:rPr>
          <w:rFonts w:ascii="Times New Roman" w:eastAsia="Times New Roman" w:hAnsi="Times New Roman" w:cs="Times New Roman"/>
          <w:spacing w:val="-1"/>
          <w:sz w:val="24"/>
          <w:szCs w:val="24"/>
        </w:rPr>
        <w:t>; and</w:t>
      </w:r>
    </w:p>
    <w:p w:rsidR="00AA5D86" w:rsidRPr="00001991" w:rsidRDefault="00B542A8" w:rsidP="00001991">
      <w:pPr>
        <w:pStyle w:val="ListParagraph"/>
        <w:numPr>
          <w:ilvl w:val="0"/>
          <w:numId w:val="1"/>
        </w:numPr>
        <w:tabs>
          <w:tab w:val="left" w:pos="820"/>
        </w:tabs>
        <w:spacing w:after="120" w:line="272" w:lineRule="exact"/>
        <w:ind w:right="220"/>
        <w:contextualSpacing w:val="0"/>
        <w:rPr>
          <w:rFonts w:ascii="Times New Roman" w:eastAsia="Times New Roman" w:hAnsi="Times New Roman" w:cs="Times New Roman"/>
          <w:spacing w:val="-1"/>
          <w:sz w:val="24"/>
          <w:szCs w:val="24"/>
        </w:rPr>
      </w:pPr>
      <w:r w:rsidRPr="00001991">
        <w:rPr>
          <w:rFonts w:ascii="Times New Roman" w:eastAsia="Times New Roman" w:hAnsi="Times New Roman" w:cs="Times New Roman"/>
          <w:spacing w:val="-1"/>
          <w:sz w:val="24"/>
          <w:szCs w:val="24"/>
        </w:rPr>
        <w:t xml:space="preserve">the value of health saving measures </w:t>
      </w:r>
      <w:r w:rsidR="00FE16E3">
        <w:rPr>
          <w:rFonts w:ascii="Times New Roman" w:eastAsia="Times New Roman" w:hAnsi="Times New Roman" w:cs="Times New Roman"/>
          <w:spacing w:val="-1"/>
          <w:sz w:val="24"/>
          <w:szCs w:val="24"/>
        </w:rPr>
        <w:t>announced.</w:t>
      </w:r>
    </w:p>
    <w:p w:rsidR="00AA5D86" w:rsidRDefault="00AA5D86" w:rsidP="00001991">
      <w:pPr>
        <w:spacing w:before="16" w:after="0" w:line="260" w:lineRule="exact"/>
        <w:ind w:right="-20"/>
        <w:rPr>
          <w:sz w:val="26"/>
          <w:szCs w:val="26"/>
        </w:rPr>
      </w:pPr>
    </w:p>
    <w:p w:rsidR="00AA5D86" w:rsidRDefault="0053617B" w:rsidP="00001991">
      <w:pPr>
        <w:spacing w:after="0" w:line="240" w:lineRule="auto"/>
        <w:ind w:right="-20"/>
        <w:outlineLvl w:val="0"/>
        <w:rPr>
          <w:rFonts w:ascii="Times New Roman" w:eastAsia="Times New Roman" w:hAnsi="Times New Roman" w:cs="Times New Roman"/>
          <w:b/>
          <w:i/>
          <w:spacing w:val="1"/>
          <w:sz w:val="24"/>
          <w:szCs w:val="24"/>
        </w:rPr>
      </w:pPr>
      <w:r w:rsidRPr="00001991">
        <w:rPr>
          <w:rFonts w:ascii="Times New Roman" w:eastAsia="Times New Roman" w:hAnsi="Times New Roman" w:cs="Times New Roman"/>
          <w:b/>
          <w:i/>
          <w:spacing w:val="1"/>
          <w:sz w:val="24"/>
          <w:szCs w:val="24"/>
        </w:rPr>
        <w:t>Debits</w:t>
      </w:r>
    </w:p>
    <w:p w:rsidR="00001991" w:rsidRPr="00001991" w:rsidRDefault="00001991" w:rsidP="00001991">
      <w:pPr>
        <w:spacing w:after="0" w:line="240" w:lineRule="auto"/>
        <w:ind w:right="-20"/>
        <w:outlineLvl w:val="0"/>
        <w:rPr>
          <w:rFonts w:ascii="Times New Roman" w:eastAsia="Times New Roman" w:hAnsi="Times New Roman" w:cs="Times New Roman"/>
          <w:b/>
          <w:i/>
          <w:spacing w:val="1"/>
          <w:sz w:val="24"/>
          <w:szCs w:val="24"/>
        </w:rPr>
      </w:pPr>
    </w:p>
    <w:p w:rsidR="009866B7" w:rsidRPr="009866B7" w:rsidRDefault="0053617B" w:rsidP="00001991">
      <w:pPr>
        <w:spacing w:after="120" w:line="240" w:lineRule="auto"/>
        <w:ind w:right="-20"/>
        <w:rPr>
          <w:rFonts w:ascii="Times New Roman" w:eastAsia="Times New Roman" w:hAnsi="Times New Roman" w:cs="Times New Roman"/>
          <w:sz w:val="24"/>
          <w:szCs w:val="24"/>
        </w:rPr>
      </w:pPr>
      <w:r w:rsidRPr="009771D6">
        <w:rPr>
          <w:rFonts w:ascii="Times New Roman" w:eastAsia="Times New Roman" w:hAnsi="Times New Roman" w:cs="Times New Roman"/>
          <w:sz w:val="24"/>
          <w:szCs w:val="24"/>
        </w:rPr>
        <w:t>The</w:t>
      </w:r>
      <w:r w:rsidRPr="009771D6">
        <w:rPr>
          <w:rFonts w:ascii="Times New Roman" w:eastAsia="Times New Roman" w:hAnsi="Times New Roman" w:cs="Times New Roman"/>
          <w:spacing w:val="-15"/>
          <w:sz w:val="24"/>
          <w:szCs w:val="24"/>
        </w:rPr>
        <w:t xml:space="preserve"> </w:t>
      </w:r>
      <w:r w:rsidRPr="009771D6">
        <w:rPr>
          <w:rFonts w:ascii="Times New Roman" w:eastAsia="Times New Roman" w:hAnsi="Times New Roman" w:cs="Times New Roman"/>
          <w:spacing w:val="-1"/>
          <w:sz w:val="24"/>
          <w:szCs w:val="24"/>
        </w:rPr>
        <w:t>F</w:t>
      </w:r>
      <w:r w:rsidRPr="009771D6">
        <w:rPr>
          <w:rFonts w:ascii="Times New Roman" w:eastAsia="Times New Roman" w:hAnsi="Times New Roman" w:cs="Times New Roman"/>
          <w:sz w:val="24"/>
          <w:szCs w:val="24"/>
        </w:rPr>
        <w:t>in</w:t>
      </w:r>
      <w:r w:rsidRPr="009771D6">
        <w:rPr>
          <w:rFonts w:ascii="Times New Roman" w:eastAsia="Times New Roman" w:hAnsi="Times New Roman" w:cs="Times New Roman"/>
          <w:spacing w:val="-1"/>
          <w:sz w:val="24"/>
          <w:szCs w:val="24"/>
        </w:rPr>
        <w:t>a</w:t>
      </w:r>
      <w:r w:rsidRPr="009771D6">
        <w:rPr>
          <w:rFonts w:ascii="Times New Roman" w:eastAsia="Times New Roman" w:hAnsi="Times New Roman" w:cs="Times New Roman"/>
          <w:spacing w:val="2"/>
          <w:sz w:val="24"/>
          <w:szCs w:val="24"/>
        </w:rPr>
        <w:t>n</w:t>
      </w:r>
      <w:r w:rsidRPr="009771D6">
        <w:rPr>
          <w:rFonts w:ascii="Times New Roman" w:eastAsia="Times New Roman" w:hAnsi="Times New Roman" w:cs="Times New Roman"/>
          <w:spacing w:val="-1"/>
          <w:sz w:val="24"/>
          <w:szCs w:val="24"/>
        </w:rPr>
        <w:t>c</w:t>
      </w:r>
      <w:r w:rsidRPr="009771D6">
        <w:rPr>
          <w:rFonts w:ascii="Times New Roman" w:eastAsia="Times New Roman" w:hAnsi="Times New Roman" w:cs="Times New Roman"/>
          <w:sz w:val="24"/>
          <w:szCs w:val="24"/>
        </w:rPr>
        <w:t>e</w:t>
      </w:r>
      <w:r w:rsidRPr="009771D6">
        <w:rPr>
          <w:rFonts w:ascii="Times New Roman" w:eastAsia="Times New Roman" w:hAnsi="Times New Roman" w:cs="Times New Roman"/>
          <w:spacing w:val="-18"/>
          <w:sz w:val="24"/>
          <w:szCs w:val="24"/>
        </w:rPr>
        <w:t xml:space="preserve"> </w:t>
      </w:r>
      <w:r w:rsidRPr="009771D6">
        <w:rPr>
          <w:rFonts w:ascii="Times New Roman" w:eastAsia="Times New Roman" w:hAnsi="Times New Roman" w:cs="Times New Roman"/>
          <w:sz w:val="24"/>
          <w:szCs w:val="24"/>
        </w:rPr>
        <w:t>Min</w:t>
      </w:r>
      <w:r w:rsidRPr="009771D6">
        <w:rPr>
          <w:rFonts w:ascii="Times New Roman" w:eastAsia="Times New Roman" w:hAnsi="Times New Roman" w:cs="Times New Roman"/>
          <w:spacing w:val="1"/>
          <w:sz w:val="24"/>
          <w:szCs w:val="24"/>
        </w:rPr>
        <w:t>i</w:t>
      </w:r>
      <w:r w:rsidRPr="009771D6">
        <w:rPr>
          <w:rFonts w:ascii="Times New Roman" w:eastAsia="Times New Roman" w:hAnsi="Times New Roman" w:cs="Times New Roman"/>
          <w:sz w:val="24"/>
          <w:szCs w:val="24"/>
        </w:rPr>
        <w:t>st</w:t>
      </w:r>
      <w:r w:rsidRPr="009771D6">
        <w:rPr>
          <w:rFonts w:ascii="Times New Roman" w:eastAsia="Times New Roman" w:hAnsi="Times New Roman" w:cs="Times New Roman"/>
          <w:spacing w:val="-1"/>
          <w:sz w:val="24"/>
          <w:szCs w:val="24"/>
        </w:rPr>
        <w:t>e</w:t>
      </w:r>
      <w:r w:rsidRPr="009771D6">
        <w:rPr>
          <w:rFonts w:ascii="Times New Roman" w:eastAsia="Times New Roman" w:hAnsi="Times New Roman" w:cs="Times New Roman"/>
          <w:sz w:val="24"/>
          <w:szCs w:val="24"/>
        </w:rPr>
        <w:t>r</w:t>
      </w:r>
      <w:r w:rsidRPr="009771D6">
        <w:rPr>
          <w:rFonts w:ascii="Times New Roman" w:eastAsia="Times New Roman" w:hAnsi="Times New Roman" w:cs="Times New Roman"/>
          <w:spacing w:val="-19"/>
          <w:sz w:val="24"/>
          <w:szCs w:val="24"/>
        </w:rPr>
        <w:t xml:space="preserve"> </w:t>
      </w:r>
      <w:r w:rsidRPr="009771D6">
        <w:rPr>
          <w:rFonts w:ascii="Times New Roman" w:eastAsia="Times New Roman" w:hAnsi="Times New Roman" w:cs="Times New Roman"/>
          <w:spacing w:val="-1"/>
          <w:sz w:val="24"/>
          <w:szCs w:val="24"/>
        </w:rPr>
        <w:t>ca</w:t>
      </w:r>
      <w:r w:rsidRPr="009771D6">
        <w:rPr>
          <w:rFonts w:ascii="Times New Roman" w:eastAsia="Times New Roman" w:hAnsi="Times New Roman" w:cs="Times New Roman"/>
          <w:sz w:val="24"/>
          <w:szCs w:val="24"/>
        </w:rPr>
        <w:t>n</w:t>
      </w:r>
      <w:r w:rsidRPr="009771D6">
        <w:rPr>
          <w:rFonts w:ascii="Times New Roman" w:eastAsia="Times New Roman" w:hAnsi="Times New Roman" w:cs="Times New Roman"/>
          <w:spacing w:val="-2"/>
          <w:sz w:val="24"/>
          <w:szCs w:val="24"/>
        </w:rPr>
        <w:t xml:space="preserve"> </w:t>
      </w:r>
      <w:r w:rsidRPr="009771D6">
        <w:rPr>
          <w:rFonts w:ascii="Times New Roman" w:eastAsia="Times New Roman" w:hAnsi="Times New Roman" w:cs="Times New Roman"/>
          <w:sz w:val="24"/>
          <w:szCs w:val="24"/>
        </w:rPr>
        <w:t>d</w:t>
      </w:r>
      <w:r w:rsidRPr="009771D6">
        <w:rPr>
          <w:rFonts w:ascii="Times New Roman" w:eastAsia="Times New Roman" w:hAnsi="Times New Roman" w:cs="Times New Roman"/>
          <w:spacing w:val="1"/>
          <w:sz w:val="24"/>
          <w:szCs w:val="24"/>
        </w:rPr>
        <w:t>i</w:t>
      </w:r>
      <w:r w:rsidRPr="009771D6">
        <w:rPr>
          <w:rFonts w:ascii="Times New Roman" w:eastAsia="Times New Roman" w:hAnsi="Times New Roman" w:cs="Times New Roman"/>
          <w:spacing w:val="-1"/>
          <w:sz w:val="24"/>
          <w:szCs w:val="24"/>
        </w:rPr>
        <w:t>rec</w:t>
      </w:r>
      <w:r w:rsidRPr="009771D6">
        <w:rPr>
          <w:rFonts w:ascii="Times New Roman" w:eastAsia="Times New Roman" w:hAnsi="Times New Roman" w:cs="Times New Roman"/>
          <w:sz w:val="24"/>
          <w:szCs w:val="24"/>
        </w:rPr>
        <w:t>t</w:t>
      </w:r>
      <w:r w:rsidRPr="009771D6">
        <w:rPr>
          <w:rFonts w:ascii="Times New Roman" w:eastAsia="Times New Roman" w:hAnsi="Times New Roman" w:cs="Times New Roman"/>
          <w:spacing w:val="-12"/>
          <w:sz w:val="24"/>
          <w:szCs w:val="24"/>
        </w:rPr>
        <w:t xml:space="preserve"> </w:t>
      </w:r>
      <w:r w:rsidRPr="009771D6">
        <w:rPr>
          <w:rFonts w:ascii="Times New Roman" w:eastAsia="Times New Roman" w:hAnsi="Times New Roman" w:cs="Times New Roman"/>
          <w:sz w:val="24"/>
          <w:szCs w:val="24"/>
        </w:rPr>
        <w:t>in</w:t>
      </w:r>
      <w:r w:rsidRPr="009771D6">
        <w:rPr>
          <w:rFonts w:ascii="Times New Roman" w:eastAsia="Times New Roman" w:hAnsi="Times New Roman" w:cs="Times New Roman"/>
          <w:spacing w:val="-7"/>
          <w:sz w:val="24"/>
          <w:szCs w:val="24"/>
        </w:rPr>
        <w:t xml:space="preserve"> </w:t>
      </w:r>
      <w:r w:rsidRPr="009771D6">
        <w:rPr>
          <w:rFonts w:ascii="Times New Roman" w:eastAsia="Times New Roman" w:hAnsi="Times New Roman" w:cs="Times New Roman"/>
          <w:spacing w:val="-1"/>
          <w:sz w:val="24"/>
          <w:szCs w:val="24"/>
        </w:rPr>
        <w:t>wr</w:t>
      </w:r>
      <w:r w:rsidRPr="009771D6">
        <w:rPr>
          <w:rFonts w:ascii="Times New Roman" w:eastAsia="Times New Roman" w:hAnsi="Times New Roman" w:cs="Times New Roman"/>
          <w:sz w:val="24"/>
          <w:szCs w:val="24"/>
        </w:rPr>
        <w:t>iting</w:t>
      </w:r>
      <w:r w:rsidRPr="009771D6">
        <w:rPr>
          <w:rFonts w:ascii="Times New Roman" w:eastAsia="Times New Roman" w:hAnsi="Times New Roman" w:cs="Times New Roman"/>
          <w:spacing w:val="-15"/>
          <w:sz w:val="24"/>
          <w:szCs w:val="24"/>
        </w:rPr>
        <w:t xml:space="preserve"> </w:t>
      </w:r>
      <w:r w:rsidRPr="009771D6">
        <w:rPr>
          <w:rFonts w:ascii="Times New Roman" w:eastAsia="Times New Roman" w:hAnsi="Times New Roman" w:cs="Times New Roman"/>
          <w:spacing w:val="1"/>
          <w:sz w:val="24"/>
          <w:szCs w:val="24"/>
        </w:rPr>
        <w:t>t</w:t>
      </w:r>
      <w:r w:rsidRPr="009771D6">
        <w:rPr>
          <w:rFonts w:ascii="Times New Roman" w:eastAsia="Times New Roman" w:hAnsi="Times New Roman" w:cs="Times New Roman"/>
          <w:spacing w:val="2"/>
          <w:sz w:val="24"/>
          <w:szCs w:val="24"/>
        </w:rPr>
        <w:t>h</w:t>
      </w:r>
      <w:r w:rsidRPr="009771D6">
        <w:rPr>
          <w:rFonts w:ascii="Times New Roman" w:eastAsia="Times New Roman" w:hAnsi="Times New Roman" w:cs="Times New Roman"/>
          <w:spacing w:val="-1"/>
          <w:sz w:val="24"/>
          <w:szCs w:val="24"/>
        </w:rPr>
        <w:t>a</w:t>
      </w:r>
      <w:r w:rsidRPr="009771D6">
        <w:rPr>
          <w:rFonts w:ascii="Times New Roman" w:eastAsia="Times New Roman" w:hAnsi="Times New Roman" w:cs="Times New Roman"/>
          <w:sz w:val="24"/>
          <w:szCs w:val="24"/>
        </w:rPr>
        <w:t>t</w:t>
      </w:r>
      <w:r w:rsidRPr="009771D6">
        <w:rPr>
          <w:rFonts w:ascii="Times New Roman" w:eastAsia="Times New Roman" w:hAnsi="Times New Roman" w:cs="Times New Roman"/>
          <w:spacing w:val="-9"/>
          <w:sz w:val="24"/>
          <w:szCs w:val="24"/>
        </w:rPr>
        <w:t xml:space="preserve"> </w:t>
      </w:r>
      <w:r w:rsidRPr="009771D6">
        <w:rPr>
          <w:rFonts w:ascii="Times New Roman" w:eastAsia="Times New Roman" w:hAnsi="Times New Roman" w:cs="Times New Roman"/>
          <w:sz w:val="24"/>
          <w:szCs w:val="24"/>
        </w:rPr>
        <w:t>sp</w:t>
      </w:r>
      <w:r w:rsidRPr="009771D6">
        <w:rPr>
          <w:rFonts w:ascii="Times New Roman" w:eastAsia="Times New Roman" w:hAnsi="Times New Roman" w:cs="Times New Roman"/>
          <w:spacing w:val="-1"/>
          <w:sz w:val="24"/>
          <w:szCs w:val="24"/>
        </w:rPr>
        <w:t>ec</w:t>
      </w:r>
      <w:r w:rsidRPr="009771D6">
        <w:rPr>
          <w:rFonts w:ascii="Times New Roman" w:eastAsia="Times New Roman" w:hAnsi="Times New Roman" w:cs="Times New Roman"/>
          <w:spacing w:val="1"/>
          <w:sz w:val="24"/>
          <w:szCs w:val="24"/>
        </w:rPr>
        <w:t>i</w:t>
      </w:r>
      <w:r w:rsidRPr="009771D6">
        <w:rPr>
          <w:rFonts w:ascii="Times New Roman" w:eastAsia="Times New Roman" w:hAnsi="Times New Roman" w:cs="Times New Roman"/>
          <w:spacing w:val="-1"/>
          <w:sz w:val="24"/>
          <w:szCs w:val="24"/>
        </w:rPr>
        <w:t>f</w:t>
      </w:r>
      <w:r w:rsidRPr="009771D6">
        <w:rPr>
          <w:rFonts w:ascii="Times New Roman" w:eastAsia="Times New Roman" w:hAnsi="Times New Roman" w:cs="Times New Roman"/>
          <w:spacing w:val="1"/>
          <w:sz w:val="24"/>
          <w:szCs w:val="24"/>
        </w:rPr>
        <w:t>i</w:t>
      </w:r>
      <w:r w:rsidRPr="009771D6">
        <w:rPr>
          <w:rFonts w:ascii="Times New Roman" w:eastAsia="Times New Roman" w:hAnsi="Times New Roman" w:cs="Times New Roman"/>
          <w:spacing w:val="-1"/>
          <w:sz w:val="24"/>
          <w:szCs w:val="24"/>
        </w:rPr>
        <w:t>e</w:t>
      </w:r>
      <w:r w:rsidRPr="009771D6">
        <w:rPr>
          <w:rFonts w:ascii="Times New Roman" w:eastAsia="Times New Roman" w:hAnsi="Times New Roman" w:cs="Times New Roman"/>
          <w:sz w:val="24"/>
          <w:szCs w:val="24"/>
        </w:rPr>
        <w:t>d</w:t>
      </w:r>
      <w:r w:rsidRPr="009771D6">
        <w:rPr>
          <w:rFonts w:ascii="Times New Roman" w:eastAsia="Times New Roman" w:hAnsi="Times New Roman" w:cs="Times New Roman"/>
          <w:spacing w:val="-17"/>
          <w:sz w:val="24"/>
          <w:szCs w:val="24"/>
        </w:rPr>
        <w:t xml:space="preserve"> </w:t>
      </w:r>
      <w:r w:rsidRPr="009771D6">
        <w:rPr>
          <w:rFonts w:ascii="Times New Roman" w:eastAsia="Times New Roman" w:hAnsi="Times New Roman" w:cs="Times New Roman"/>
          <w:spacing w:val="-1"/>
          <w:sz w:val="24"/>
          <w:szCs w:val="24"/>
        </w:rPr>
        <w:t>a</w:t>
      </w:r>
      <w:r w:rsidRPr="009771D6">
        <w:rPr>
          <w:rFonts w:ascii="Times New Roman" w:eastAsia="Times New Roman" w:hAnsi="Times New Roman" w:cs="Times New Roman"/>
          <w:spacing w:val="1"/>
          <w:sz w:val="24"/>
          <w:szCs w:val="24"/>
        </w:rPr>
        <w:t>m</w:t>
      </w:r>
      <w:r w:rsidRPr="009771D6">
        <w:rPr>
          <w:rFonts w:ascii="Times New Roman" w:eastAsia="Times New Roman" w:hAnsi="Times New Roman" w:cs="Times New Roman"/>
          <w:sz w:val="24"/>
          <w:szCs w:val="24"/>
        </w:rPr>
        <w:t>oun</w:t>
      </w:r>
      <w:r w:rsidRPr="009771D6">
        <w:rPr>
          <w:rFonts w:ascii="Times New Roman" w:eastAsia="Times New Roman" w:hAnsi="Times New Roman" w:cs="Times New Roman"/>
          <w:spacing w:val="1"/>
          <w:sz w:val="24"/>
          <w:szCs w:val="24"/>
        </w:rPr>
        <w:t>t</w:t>
      </w:r>
      <w:r w:rsidRPr="009771D6">
        <w:rPr>
          <w:rFonts w:ascii="Times New Roman" w:eastAsia="Times New Roman" w:hAnsi="Times New Roman" w:cs="Times New Roman"/>
          <w:sz w:val="24"/>
          <w:szCs w:val="24"/>
        </w:rPr>
        <w:t>s</w:t>
      </w:r>
      <w:r w:rsidRPr="009771D6">
        <w:rPr>
          <w:rFonts w:ascii="Times New Roman" w:eastAsia="Times New Roman" w:hAnsi="Times New Roman" w:cs="Times New Roman"/>
          <w:spacing w:val="-16"/>
          <w:sz w:val="24"/>
          <w:szCs w:val="24"/>
        </w:rPr>
        <w:t xml:space="preserve"> </w:t>
      </w:r>
      <w:r w:rsidRPr="009771D6">
        <w:rPr>
          <w:rFonts w:ascii="Times New Roman" w:eastAsia="Times New Roman" w:hAnsi="Times New Roman" w:cs="Times New Roman"/>
          <w:spacing w:val="2"/>
          <w:sz w:val="24"/>
          <w:szCs w:val="24"/>
        </w:rPr>
        <w:t>b</w:t>
      </w:r>
      <w:r w:rsidRPr="009771D6">
        <w:rPr>
          <w:rFonts w:ascii="Times New Roman" w:eastAsia="Times New Roman" w:hAnsi="Times New Roman" w:cs="Times New Roman"/>
          <w:sz w:val="24"/>
          <w:szCs w:val="24"/>
        </w:rPr>
        <w:t>e</w:t>
      </w:r>
      <w:r w:rsidRPr="009771D6">
        <w:rPr>
          <w:rFonts w:ascii="Times New Roman" w:eastAsia="Times New Roman" w:hAnsi="Times New Roman" w:cs="Times New Roman"/>
          <w:spacing w:val="-7"/>
          <w:sz w:val="24"/>
          <w:szCs w:val="24"/>
        </w:rPr>
        <w:t xml:space="preserve"> </w:t>
      </w:r>
      <w:r w:rsidRPr="009771D6">
        <w:rPr>
          <w:rFonts w:ascii="Times New Roman" w:eastAsia="Times New Roman" w:hAnsi="Times New Roman" w:cs="Times New Roman"/>
          <w:spacing w:val="2"/>
          <w:sz w:val="24"/>
          <w:szCs w:val="24"/>
        </w:rPr>
        <w:t>d</w:t>
      </w:r>
      <w:r w:rsidRPr="009771D6">
        <w:rPr>
          <w:rFonts w:ascii="Times New Roman" w:eastAsia="Times New Roman" w:hAnsi="Times New Roman" w:cs="Times New Roman"/>
          <w:spacing w:val="-1"/>
          <w:sz w:val="24"/>
          <w:szCs w:val="24"/>
        </w:rPr>
        <w:t>e</w:t>
      </w:r>
      <w:r w:rsidRPr="009771D6">
        <w:rPr>
          <w:rFonts w:ascii="Times New Roman" w:eastAsia="Times New Roman" w:hAnsi="Times New Roman" w:cs="Times New Roman"/>
          <w:sz w:val="24"/>
          <w:szCs w:val="24"/>
        </w:rPr>
        <w:t>b</w:t>
      </w:r>
      <w:r w:rsidRPr="009771D6">
        <w:rPr>
          <w:rFonts w:ascii="Times New Roman" w:eastAsia="Times New Roman" w:hAnsi="Times New Roman" w:cs="Times New Roman"/>
          <w:spacing w:val="1"/>
          <w:sz w:val="24"/>
          <w:szCs w:val="24"/>
        </w:rPr>
        <w:t>it</w:t>
      </w:r>
      <w:r w:rsidRPr="009771D6">
        <w:rPr>
          <w:rFonts w:ascii="Times New Roman" w:eastAsia="Times New Roman" w:hAnsi="Times New Roman" w:cs="Times New Roman"/>
          <w:spacing w:val="-1"/>
          <w:sz w:val="24"/>
          <w:szCs w:val="24"/>
        </w:rPr>
        <w:t>e</w:t>
      </w:r>
      <w:r w:rsidRPr="009771D6">
        <w:rPr>
          <w:rFonts w:ascii="Times New Roman" w:eastAsia="Times New Roman" w:hAnsi="Times New Roman" w:cs="Times New Roman"/>
          <w:sz w:val="24"/>
          <w:szCs w:val="24"/>
        </w:rPr>
        <w:t>d</w:t>
      </w:r>
      <w:r w:rsidRPr="009771D6">
        <w:rPr>
          <w:rFonts w:ascii="Times New Roman" w:eastAsia="Times New Roman" w:hAnsi="Times New Roman" w:cs="Times New Roman"/>
          <w:spacing w:val="-10"/>
          <w:sz w:val="24"/>
          <w:szCs w:val="24"/>
        </w:rPr>
        <w:t xml:space="preserve"> </w:t>
      </w:r>
      <w:r w:rsidRPr="009771D6">
        <w:rPr>
          <w:rFonts w:ascii="Times New Roman" w:eastAsia="Times New Roman" w:hAnsi="Times New Roman" w:cs="Times New Roman"/>
          <w:spacing w:val="-1"/>
          <w:sz w:val="24"/>
          <w:szCs w:val="24"/>
        </w:rPr>
        <w:t>fr</w:t>
      </w:r>
      <w:r w:rsidRPr="009771D6">
        <w:rPr>
          <w:rFonts w:ascii="Times New Roman" w:eastAsia="Times New Roman" w:hAnsi="Times New Roman" w:cs="Times New Roman"/>
          <w:sz w:val="24"/>
          <w:szCs w:val="24"/>
        </w:rPr>
        <w:t>om</w:t>
      </w:r>
      <w:r w:rsidRPr="009771D6">
        <w:rPr>
          <w:rFonts w:ascii="Times New Roman" w:eastAsia="Times New Roman" w:hAnsi="Times New Roman" w:cs="Times New Roman"/>
          <w:spacing w:val="-7"/>
          <w:sz w:val="24"/>
          <w:szCs w:val="24"/>
        </w:rPr>
        <w:t xml:space="preserve"> </w:t>
      </w:r>
      <w:r w:rsidRPr="009771D6">
        <w:rPr>
          <w:rFonts w:ascii="Times New Roman" w:eastAsia="Times New Roman" w:hAnsi="Times New Roman" w:cs="Times New Roman"/>
          <w:spacing w:val="1"/>
          <w:sz w:val="24"/>
          <w:szCs w:val="24"/>
        </w:rPr>
        <w:t>t</w:t>
      </w:r>
      <w:r w:rsidRPr="009771D6">
        <w:rPr>
          <w:rFonts w:ascii="Times New Roman" w:eastAsia="Times New Roman" w:hAnsi="Times New Roman" w:cs="Times New Roman"/>
          <w:sz w:val="24"/>
          <w:szCs w:val="24"/>
        </w:rPr>
        <w:t>he</w:t>
      </w:r>
      <w:r w:rsidR="00001991">
        <w:rPr>
          <w:rFonts w:ascii="Times New Roman" w:eastAsia="Times New Roman" w:hAnsi="Times New Roman" w:cs="Times New Roman"/>
          <w:sz w:val="24"/>
          <w:szCs w:val="24"/>
        </w:rPr>
        <w:t xml:space="preserve"> </w:t>
      </w:r>
      <w:r w:rsidR="00B14798" w:rsidRPr="009771D6">
        <w:rPr>
          <w:rFonts w:ascii="Times New Roman" w:eastAsia="Times New Roman" w:hAnsi="Times New Roman" w:cs="Times New Roman"/>
          <w:spacing w:val="-1"/>
          <w:sz w:val="24"/>
          <w:szCs w:val="24"/>
        </w:rPr>
        <w:t>Medical Research Future Fund</w:t>
      </w:r>
      <w:r w:rsidR="000F1A67" w:rsidRPr="009771D6">
        <w:rPr>
          <w:rFonts w:ascii="Times New Roman" w:eastAsia="Times New Roman" w:hAnsi="Times New Roman" w:cs="Times New Roman"/>
          <w:spacing w:val="-1"/>
          <w:sz w:val="24"/>
          <w:szCs w:val="24"/>
        </w:rPr>
        <w:t xml:space="preserve"> </w:t>
      </w:r>
      <w:r w:rsidRPr="009771D6">
        <w:rPr>
          <w:rFonts w:ascii="Times New Roman" w:eastAsia="Times New Roman" w:hAnsi="Times New Roman" w:cs="Times New Roman"/>
          <w:spacing w:val="-1"/>
          <w:sz w:val="24"/>
          <w:szCs w:val="24"/>
        </w:rPr>
        <w:t>a</w:t>
      </w:r>
      <w:r w:rsidRPr="009771D6">
        <w:rPr>
          <w:rFonts w:ascii="Times New Roman" w:eastAsia="Times New Roman" w:hAnsi="Times New Roman" w:cs="Times New Roman"/>
          <w:spacing w:val="5"/>
          <w:sz w:val="24"/>
          <w:szCs w:val="24"/>
        </w:rPr>
        <w:t>n</w:t>
      </w:r>
      <w:r w:rsidRPr="009771D6">
        <w:rPr>
          <w:rFonts w:ascii="Times New Roman" w:eastAsia="Times New Roman" w:hAnsi="Times New Roman" w:cs="Times New Roman"/>
          <w:sz w:val="24"/>
          <w:szCs w:val="24"/>
        </w:rPr>
        <w:t>d</w:t>
      </w:r>
      <w:r w:rsidRPr="009771D6">
        <w:rPr>
          <w:rFonts w:ascii="Times New Roman" w:eastAsia="Times New Roman" w:hAnsi="Times New Roman" w:cs="Times New Roman"/>
          <w:spacing w:val="-3"/>
          <w:sz w:val="24"/>
          <w:szCs w:val="24"/>
        </w:rPr>
        <w:t xml:space="preserve"> </w:t>
      </w:r>
      <w:r w:rsidRPr="009771D6">
        <w:rPr>
          <w:rFonts w:ascii="Times New Roman" w:eastAsia="Times New Roman" w:hAnsi="Times New Roman" w:cs="Times New Roman"/>
          <w:spacing w:val="-1"/>
          <w:sz w:val="24"/>
          <w:szCs w:val="24"/>
        </w:rPr>
        <w:t>cre</w:t>
      </w:r>
      <w:r w:rsidRPr="009771D6">
        <w:rPr>
          <w:rFonts w:ascii="Times New Roman" w:eastAsia="Times New Roman" w:hAnsi="Times New Roman" w:cs="Times New Roman"/>
          <w:sz w:val="24"/>
          <w:szCs w:val="24"/>
        </w:rPr>
        <w:t>d</w:t>
      </w:r>
      <w:r w:rsidRPr="009771D6">
        <w:rPr>
          <w:rFonts w:ascii="Times New Roman" w:eastAsia="Times New Roman" w:hAnsi="Times New Roman" w:cs="Times New Roman"/>
          <w:spacing w:val="1"/>
          <w:sz w:val="24"/>
          <w:szCs w:val="24"/>
        </w:rPr>
        <w:t>it</w:t>
      </w:r>
      <w:r w:rsidRPr="009771D6">
        <w:rPr>
          <w:rFonts w:ascii="Times New Roman" w:eastAsia="Times New Roman" w:hAnsi="Times New Roman" w:cs="Times New Roman"/>
          <w:spacing w:val="-1"/>
          <w:sz w:val="24"/>
          <w:szCs w:val="24"/>
        </w:rPr>
        <w:t>e</w:t>
      </w:r>
      <w:r w:rsidRPr="009771D6">
        <w:rPr>
          <w:rFonts w:ascii="Times New Roman" w:eastAsia="Times New Roman" w:hAnsi="Times New Roman" w:cs="Times New Roman"/>
          <w:sz w:val="24"/>
          <w:szCs w:val="24"/>
        </w:rPr>
        <w:t>d</w:t>
      </w:r>
      <w:r w:rsidRPr="009771D6">
        <w:rPr>
          <w:rFonts w:ascii="Times New Roman" w:eastAsia="Times New Roman" w:hAnsi="Times New Roman" w:cs="Times New Roman"/>
          <w:spacing w:val="-19"/>
          <w:sz w:val="24"/>
          <w:szCs w:val="24"/>
        </w:rPr>
        <w:t xml:space="preserve"> </w:t>
      </w:r>
      <w:r w:rsidRPr="009771D6">
        <w:rPr>
          <w:rFonts w:ascii="Times New Roman" w:eastAsia="Times New Roman" w:hAnsi="Times New Roman" w:cs="Times New Roman"/>
          <w:spacing w:val="1"/>
          <w:sz w:val="24"/>
          <w:szCs w:val="24"/>
        </w:rPr>
        <w:t>t</w:t>
      </w:r>
      <w:r w:rsidRPr="009771D6">
        <w:rPr>
          <w:rFonts w:ascii="Times New Roman" w:eastAsia="Times New Roman" w:hAnsi="Times New Roman" w:cs="Times New Roman"/>
          <w:sz w:val="24"/>
          <w:szCs w:val="24"/>
        </w:rPr>
        <w:t>o:</w:t>
      </w:r>
    </w:p>
    <w:p w:rsidR="00AF397C" w:rsidRPr="000D4277" w:rsidRDefault="0053617B" w:rsidP="000D4277">
      <w:pPr>
        <w:pStyle w:val="ListParagraph"/>
        <w:numPr>
          <w:ilvl w:val="0"/>
          <w:numId w:val="1"/>
        </w:numPr>
        <w:tabs>
          <w:tab w:val="left" w:pos="820"/>
        </w:tabs>
        <w:spacing w:after="120" w:line="272" w:lineRule="exact"/>
        <w:ind w:right="220"/>
        <w:contextualSpacing w:val="0"/>
        <w:rPr>
          <w:rFonts w:ascii="Times New Roman" w:eastAsia="Times New Roman" w:hAnsi="Times New Roman" w:cs="Times New Roman"/>
          <w:spacing w:val="-1"/>
          <w:sz w:val="24"/>
          <w:szCs w:val="24"/>
        </w:rPr>
      </w:pPr>
      <w:r w:rsidRPr="000D4277">
        <w:rPr>
          <w:rFonts w:ascii="Times New Roman" w:eastAsia="Times New Roman" w:hAnsi="Times New Roman" w:cs="Times New Roman"/>
          <w:spacing w:val="-1"/>
          <w:sz w:val="24"/>
          <w:szCs w:val="24"/>
        </w:rPr>
        <w:t xml:space="preserve">the </w:t>
      </w:r>
      <w:r w:rsidR="008B13C4" w:rsidRPr="000D4277">
        <w:rPr>
          <w:rFonts w:ascii="Times New Roman" w:eastAsia="Times New Roman" w:hAnsi="Times New Roman" w:cs="Times New Roman"/>
          <w:spacing w:val="-1"/>
          <w:sz w:val="24"/>
          <w:szCs w:val="24"/>
        </w:rPr>
        <w:t xml:space="preserve">MRFF </w:t>
      </w:r>
      <w:r w:rsidR="000E76AD" w:rsidRPr="000D4277">
        <w:rPr>
          <w:rFonts w:ascii="Times New Roman" w:eastAsia="Times New Roman" w:hAnsi="Times New Roman" w:cs="Times New Roman"/>
          <w:spacing w:val="-1"/>
          <w:sz w:val="24"/>
          <w:szCs w:val="24"/>
        </w:rPr>
        <w:t xml:space="preserve">Health </w:t>
      </w:r>
      <w:r w:rsidR="009771D6" w:rsidRPr="000D4277">
        <w:rPr>
          <w:rFonts w:ascii="Times New Roman" w:eastAsia="Times New Roman" w:hAnsi="Times New Roman" w:cs="Times New Roman"/>
          <w:spacing w:val="-1"/>
          <w:sz w:val="24"/>
          <w:szCs w:val="24"/>
        </w:rPr>
        <w:t>Special Account</w:t>
      </w:r>
      <w:r w:rsidR="007F495F" w:rsidRPr="000D4277">
        <w:rPr>
          <w:rFonts w:ascii="Times New Roman" w:eastAsia="Times New Roman" w:hAnsi="Times New Roman" w:cs="Times New Roman"/>
          <w:spacing w:val="-1"/>
          <w:sz w:val="24"/>
          <w:szCs w:val="24"/>
        </w:rPr>
        <w:t xml:space="preserve"> for </w:t>
      </w:r>
      <w:r w:rsidR="00FF462A" w:rsidRPr="000D4277">
        <w:rPr>
          <w:rFonts w:ascii="Times New Roman" w:eastAsia="Times New Roman" w:hAnsi="Times New Roman" w:cs="Times New Roman"/>
          <w:spacing w:val="-1"/>
          <w:sz w:val="24"/>
          <w:szCs w:val="24"/>
        </w:rPr>
        <w:t xml:space="preserve">the purpose of making grants of financial assistance to </w:t>
      </w:r>
      <w:r w:rsidR="007F495F" w:rsidRPr="000D4277">
        <w:rPr>
          <w:rFonts w:ascii="Times New Roman" w:eastAsia="Times New Roman" w:hAnsi="Times New Roman" w:cs="Times New Roman"/>
          <w:spacing w:val="-1"/>
          <w:sz w:val="24"/>
          <w:szCs w:val="24"/>
        </w:rPr>
        <w:t>medical research institutes</w:t>
      </w:r>
      <w:r w:rsidR="00D47D06" w:rsidRPr="000D4277">
        <w:rPr>
          <w:rFonts w:ascii="Times New Roman" w:eastAsia="Times New Roman" w:hAnsi="Times New Roman" w:cs="Times New Roman"/>
          <w:spacing w:val="-1"/>
          <w:sz w:val="24"/>
          <w:szCs w:val="24"/>
        </w:rPr>
        <w:t xml:space="preserve">, non-profit </w:t>
      </w:r>
      <w:r w:rsidR="00204B40" w:rsidRPr="000D4277">
        <w:rPr>
          <w:rFonts w:ascii="Times New Roman" w:eastAsia="Times New Roman" w:hAnsi="Times New Roman" w:cs="Times New Roman"/>
          <w:spacing w:val="-1"/>
          <w:sz w:val="24"/>
          <w:szCs w:val="24"/>
        </w:rPr>
        <w:t>organis</w:t>
      </w:r>
      <w:r w:rsidR="00BD313F" w:rsidRPr="000D4277">
        <w:rPr>
          <w:rFonts w:ascii="Times New Roman" w:eastAsia="Times New Roman" w:hAnsi="Times New Roman" w:cs="Times New Roman"/>
          <w:spacing w:val="-1"/>
          <w:sz w:val="24"/>
          <w:szCs w:val="24"/>
        </w:rPr>
        <w:t>ations</w:t>
      </w:r>
      <w:r w:rsidR="00FF462A" w:rsidRPr="000D4277">
        <w:rPr>
          <w:rFonts w:ascii="Times New Roman" w:eastAsia="Times New Roman" w:hAnsi="Times New Roman" w:cs="Times New Roman"/>
          <w:spacing w:val="-1"/>
          <w:sz w:val="24"/>
          <w:szCs w:val="24"/>
        </w:rPr>
        <w:t>,</w:t>
      </w:r>
      <w:r w:rsidR="00BD313F" w:rsidRPr="000D4277">
        <w:rPr>
          <w:rFonts w:ascii="Times New Roman" w:eastAsia="Times New Roman" w:hAnsi="Times New Roman" w:cs="Times New Roman"/>
          <w:spacing w:val="-1"/>
          <w:sz w:val="24"/>
          <w:szCs w:val="24"/>
        </w:rPr>
        <w:t xml:space="preserve"> universities</w:t>
      </w:r>
      <w:r w:rsidR="00FF462A" w:rsidRPr="000D4277">
        <w:rPr>
          <w:rFonts w:ascii="Times New Roman" w:eastAsia="Times New Roman" w:hAnsi="Times New Roman" w:cs="Times New Roman"/>
          <w:spacing w:val="-1"/>
          <w:sz w:val="24"/>
          <w:szCs w:val="24"/>
        </w:rPr>
        <w:t xml:space="preserve"> and corporation</w:t>
      </w:r>
      <w:r w:rsidR="00AD4FEE" w:rsidRPr="000D4277">
        <w:rPr>
          <w:rFonts w:ascii="Times New Roman" w:eastAsia="Times New Roman" w:hAnsi="Times New Roman" w:cs="Times New Roman"/>
          <w:spacing w:val="-1"/>
          <w:sz w:val="24"/>
          <w:szCs w:val="24"/>
        </w:rPr>
        <w:t>s</w:t>
      </w:r>
      <w:r w:rsidRPr="000D4277">
        <w:rPr>
          <w:rFonts w:ascii="Times New Roman" w:eastAsia="Times New Roman" w:hAnsi="Times New Roman" w:cs="Times New Roman"/>
          <w:spacing w:val="-1"/>
          <w:sz w:val="24"/>
          <w:szCs w:val="24"/>
        </w:rPr>
        <w:t xml:space="preserve">; </w:t>
      </w:r>
    </w:p>
    <w:p w:rsidR="009866B7" w:rsidRPr="00001991" w:rsidRDefault="00FF462A" w:rsidP="00001991">
      <w:pPr>
        <w:pStyle w:val="ListParagraph"/>
        <w:numPr>
          <w:ilvl w:val="0"/>
          <w:numId w:val="1"/>
        </w:numPr>
        <w:tabs>
          <w:tab w:val="left" w:pos="820"/>
        </w:tabs>
        <w:spacing w:after="120" w:line="272" w:lineRule="exact"/>
        <w:ind w:right="220"/>
        <w:contextualSpacing w:val="0"/>
        <w:rPr>
          <w:rFonts w:ascii="Times New Roman" w:eastAsia="Times New Roman" w:hAnsi="Times New Roman" w:cs="Times New Roman"/>
          <w:spacing w:val="-1"/>
          <w:sz w:val="24"/>
          <w:szCs w:val="24"/>
        </w:rPr>
      </w:pPr>
      <w:r w:rsidRPr="00001991">
        <w:rPr>
          <w:rFonts w:ascii="Times New Roman" w:eastAsia="Times New Roman" w:hAnsi="Times New Roman" w:cs="Times New Roman"/>
          <w:spacing w:val="-1"/>
          <w:sz w:val="24"/>
          <w:szCs w:val="24"/>
        </w:rPr>
        <w:t>the COAG R</w:t>
      </w:r>
      <w:r w:rsidR="00204B40">
        <w:rPr>
          <w:rFonts w:ascii="Times New Roman" w:eastAsia="Times New Roman" w:hAnsi="Times New Roman" w:cs="Times New Roman"/>
          <w:spacing w:val="-1"/>
          <w:sz w:val="24"/>
          <w:szCs w:val="24"/>
        </w:rPr>
        <w:t xml:space="preserve">eform Fund for making payments </w:t>
      </w:r>
      <w:r w:rsidRPr="00001991">
        <w:rPr>
          <w:rFonts w:ascii="Times New Roman" w:eastAsia="Times New Roman" w:hAnsi="Times New Roman" w:cs="Times New Roman"/>
          <w:spacing w:val="-1"/>
          <w:sz w:val="24"/>
          <w:szCs w:val="24"/>
        </w:rPr>
        <w:t>to the States and Territories for expenditure on medic</w:t>
      </w:r>
      <w:r w:rsidR="009866B7" w:rsidRPr="00001991">
        <w:rPr>
          <w:rFonts w:ascii="Times New Roman" w:eastAsia="Times New Roman" w:hAnsi="Times New Roman" w:cs="Times New Roman"/>
          <w:spacing w:val="-1"/>
          <w:sz w:val="24"/>
          <w:szCs w:val="24"/>
        </w:rPr>
        <w:t xml:space="preserve">al research and </w:t>
      </w:r>
      <w:r w:rsidR="008C08A9">
        <w:rPr>
          <w:rFonts w:ascii="Times New Roman" w:eastAsia="Times New Roman" w:hAnsi="Times New Roman" w:cs="Times New Roman"/>
          <w:spacing w:val="-1"/>
          <w:sz w:val="24"/>
          <w:szCs w:val="24"/>
        </w:rPr>
        <w:t xml:space="preserve">medical </w:t>
      </w:r>
      <w:r w:rsidR="009866B7" w:rsidRPr="00001991">
        <w:rPr>
          <w:rFonts w:ascii="Times New Roman" w:eastAsia="Times New Roman" w:hAnsi="Times New Roman" w:cs="Times New Roman"/>
          <w:spacing w:val="-1"/>
          <w:sz w:val="24"/>
          <w:szCs w:val="24"/>
        </w:rPr>
        <w:t>innovation</w:t>
      </w:r>
      <w:r w:rsidR="00204B40">
        <w:rPr>
          <w:rFonts w:ascii="Times New Roman" w:eastAsia="Times New Roman" w:hAnsi="Times New Roman" w:cs="Times New Roman"/>
          <w:spacing w:val="-1"/>
          <w:sz w:val="24"/>
          <w:szCs w:val="24"/>
        </w:rPr>
        <w:t xml:space="preserve"> – </w:t>
      </w:r>
      <w:r w:rsidR="00FE6066">
        <w:rPr>
          <w:rFonts w:ascii="Times New Roman" w:eastAsia="Times New Roman" w:hAnsi="Times New Roman" w:cs="Times New Roman"/>
          <w:spacing w:val="-1"/>
          <w:sz w:val="24"/>
          <w:szCs w:val="24"/>
        </w:rPr>
        <w:t xml:space="preserve">including application and </w:t>
      </w:r>
      <w:r w:rsidR="00CE7AC6">
        <w:rPr>
          <w:rFonts w:ascii="Times New Roman" w:eastAsia="Times New Roman" w:hAnsi="Times New Roman" w:cs="Times New Roman"/>
          <w:spacing w:val="-1"/>
          <w:sz w:val="24"/>
          <w:szCs w:val="24"/>
        </w:rPr>
        <w:t xml:space="preserve">commercialisation </w:t>
      </w:r>
      <w:r w:rsidR="00FE6066">
        <w:rPr>
          <w:rFonts w:ascii="Times New Roman" w:eastAsia="Times New Roman" w:hAnsi="Times New Roman" w:cs="Times New Roman"/>
          <w:spacing w:val="-1"/>
          <w:sz w:val="24"/>
          <w:szCs w:val="24"/>
        </w:rPr>
        <w:t>activity that translates discoveries</w:t>
      </w:r>
      <w:r w:rsidR="00204B40">
        <w:rPr>
          <w:rFonts w:ascii="Times New Roman" w:eastAsia="Times New Roman" w:hAnsi="Times New Roman" w:cs="Times New Roman"/>
          <w:spacing w:val="-1"/>
          <w:sz w:val="24"/>
          <w:szCs w:val="24"/>
        </w:rPr>
        <w:t xml:space="preserve"> to new treatments and practice</w:t>
      </w:r>
      <w:r w:rsidR="00FE6066">
        <w:rPr>
          <w:rFonts w:ascii="Times New Roman" w:eastAsia="Times New Roman" w:hAnsi="Times New Roman" w:cs="Times New Roman"/>
          <w:spacing w:val="-1"/>
          <w:sz w:val="24"/>
          <w:szCs w:val="24"/>
        </w:rPr>
        <w:t>; and</w:t>
      </w:r>
    </w:p>
    <w:p w:rsidR="00B542A8" w:rsidRPr="00001991" w:rsidRDefault="008B13C4" w:rsidP="00001991">
      <w:pPr>
        <w:pStyle w:val="ListParagraph"/>
        <w:numPr>
          <w:ilvl w:val="0"/>
          <w:numId w:val="1"/>
        </w:numPr>
        <w:tabs>
          <w:tab w:val="left" w:pos="840"/>
        </w:tabs>
        <w:spacing w:after="120" w:line="272" w:lineRule="exact"/>
        <w:ind w:right="220"/>
        <w:contextualSpacing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corporate </w:t>
      </w:r>
      <w:r w:rsidR="009771D6" w:rsidRPr="00001991">
        <w:rPr>
          <w:rFonts w:ascii="Times New Roman" w:eastAsia="Times New Roman" w:hAnsi="Times New Roman" w:cs="Times New Roman"/>
          <w:spacing w:val="-1"/>
          <w:sz w:val="24"/>
          <w:szCs w:val="24"/>
        </w:rPr>
        <w:t>Commonwealth entities outside the General Government Sector</w:t>
      </w:r>
      <w:r w:rsidR="00FF462A" w:rsidRPr="00001991">
        <w:rPr>
          <w:rFonts w:ascii="Times New Roman" w:eastAsia="Times New Roman" w:hAnsi="Times New Roman" w:cs="Times New Roman"/>
          <w:spacing w:val="-1"/>
          <w:sz w:val="24"/>
          <w:szCs w:val="24"/>
        </w:rPr>
        <w:t xml:space="preserve"> (for example, CSIRO)</w:t>
      </w:r>
      <w:r w:rsidR="00D47D06" w:rsidRPr="00001991">
        <w:rPr>
          <w:rFonts w:ascii="Times New Roman" w:eastAsia="Times New Roman" w:hAnsi="Times New Roman" w:cs="Times New Roman"/>
          <w:spacing w:val="-1"/>
          <w:sz w:val="24"/>
          <w:szCs w:val="24"/>
        </w:rPr>
        <w:t>.</w:t>
      </w:r>
    </w:p>
    <w:p w:rsidR="00AA5D86" w:rsidRDefault="0053617B" w:rsidP="00001991">
      <w:pPr>
        <w:spacing w:after="0" w:line="240" w:lineRule="auto"/>
        <w:ind w:right="-20"/>
        <w:outlineLvl w:val="0"/>
        <w:rPr>
          <w:rFonts w:ascii="Times New Roman" w:eastAsia="Times New Roman" w:hAnsi="Times New Roman" w:cs="Times New Roman"/>
          <w:b/>
          <w:i/>
          <w:sz w:val="24"/>
          <w:szCs w:val="24"/>
        </w:rPr>
      </w:pPr>
      <w:r w:rsidRPr="00001991">
        <w:rPr>
          <w:rFonts w:ascii="Times New Roman" w:eastAsia="Times New Roman" w:hAnsi="Times New Roman" w:cs="Times New Roman"/>
          <w:b/>
          <w:i/>
          <w:sz w:val="24"/>
          <w:szCs w:val="24"/>
        </w:rPr>
        <w:t>Investment of the Fund</w:t>
      </w:r>
    </w:p>
    <w:p w:rsidR="00001991" w:rsidRPr="00001991" w:rsidRDefault="00001991" w:rsidP="00001991">
      <w:pPr>
        <w:spacing w:after="0" w:line="240" w:lineRule="auto"/>
        <w:ind w:right="-20"/>
        <w:outlineLvl w:val="0"/>
        <w:rPr>
          <w:rFonts w:ascii="Times New Roman" w:eastAsia="Times New Roman" w:hAnsi="Times New Roman" w:cs="Times New Roman"/>
          <w:b/>
          <w:i/>
          <w:sz w:val="24"/>
          <w:szCs w:val="24"/>
        </w:rPr>
      </w:pPr>
    </w:p>
    <w:p w:rsidR="00AA5D86" w:rsidRPr="002A19CA" w:rsidRDefault="0053617B" w:rsidP="00001991">
      <w:pPr>
        <w:spacing w:after="0" w:line="240" w:lineRule="auto"/>
        <w:ind w:right="-20"/>
        <w:rPr>
          <w:rFonts w:ascii="Times New Roman" w:eastAsia="Times New Roman" w:hAnsi="Times New Roman" w:cs="Times New Roman"/>
          <w:spacing w:val="-4"/>
          <w:sz w:val="24"/>
          <w:szCs w:val="24"/>
        </w:rPr>
      </w:pPr>
      <w:r w:rsidRPr="002A19CA">
        <w:rPr>
          <w:rFonts w:ascii="Times New Roman" w:eastAsia="Times New Roman" w:hAnsi="Times New Roman" w:cs="Times New Roman"/>
          <w:spacing w:val="-4"/>
          <w:sz w:val="24"/>
          <w:szCs w:val="24"/>
        </w:rPr>
        <w:t xml:space="preserve">The Future Fund </w:t>
      </w:r>
      <w:r w:rsidRPr="005D4906">
        <w:rPr>
          <w:rFonts w:ascii="Times New Roman" w:eastAsia="Times New Roman" w:hAnsi="Times New Roman" w:cs="Times New Roman"/>
          <w:spacing w:val="-4"/>
          <w:sz w:val="24"/>
          <w:szCs w:val="24"/>
        </w:rPr>
        <w:t>B</w:t>
      </w:r>
      <w:r w:rsidRPr="002A19CA">
        <w:rPr>
          <w:rFonts w:ascii="Times New Roman" w:eastAsia="Times New Roman" w:hAnsi="Times New Roman" w:cs="Times New Roman"/>
          <w:spacing w:val="-4"/>
          <w:sz w:val="24"/>
          <w:szCs w:val="24"/>
        </w:rPr>
        <w:t>oard will be responsible for deciding how to invest the</w:t>
      </w:r>
      <w:r w:rsidRPr="005D4906">
        <w:rPr>
          <w:rFonts w:ascii="Times New Roman" w:eastAsia="Times New Roman" w:hAnsi="Times New Roman" w:cs="Times New Roman"/>
          <w:spacing w:val="-4"/>
          <w:sz w:val="24"/>
          <w:szCs w:val="24"/>
        </w:rPr>
        <w:t xml:space="preserve"> </w:t>
      </w:r>
      <w:r w:rsidR="00CB2CC2" w:rsidRPr="002A19CA">
        <w:rPr>
          <w:rFonts w:ascii="Times New Roman" w:eastAsia="Times New Roman" w:hAnsi="Times New Roman" w:cs="Times New Roman"/>
          <w:spacing w:val="-4"/>
          <w:sz w:val="24"/>
          <w:szCs w:val="24"/>
        </w:rPr>
        <w:t>Medical Research Future</w:t>
      </w:r>
      <w:r w:rsidRPr="002A19CA">
        <w:rPr>
          <w:rFonts w:ascii="Times New Roman" w:eastAsia="Times New Roman" w:hAnsi="Times New Roman" w:cs="Times New Roman"/>
          <w:spacing w:val="-4"/>
          <w:sz w:val="24"/>
          <w:szCs w:val="24"/>
        </w:rPr>
        <w:t xml:space="preserve"> Fund</w:t>
      </w:r>
      <w:r w:rsidR="0058530E">
        <w:rPr>
          <w:rFonts w:ascii="Times New Roman" w:eastAsia="Times New Roman" w:hAnsi="Times New Roman" w:cs="Times New Roman"/>
          <w:spacing w:val="-4"/>
          <w:sz w:val="24"/>
          <w:szCs w:val="24"/>
        </w:rPr>
        <w:t xml:space="preserve"> to </w:t>
      </w:r>
      <w:r w:rsidR="008B13C4">
        <w:rPr>
          <w:rFonts w:ascii="Times New Roman" w:eastAsia="Times New Roman" w:hAnsi="Times New Roman" w:cs="Times New Roman"/>
          <w:spacing w:val="-4"/>
          <w:sz w:val="24"/>
          <w:szCs w:val="24"/>
        </w:rPr>
        <w:t xml:space="preserve">enhance </w:t>
      </w:r>
      <w:r w:rsidRPr="002A19CA">
        <w:rPr>
          <w:rFonts w:ascii="Times New Roman" w:eastAsia="Times New Roman" w:hAnsi="Times New Roman" w:cs="Times New Roman"/>
          <w:spacing w:val="-4"/>
          <w:sz w:val="24"/>
          <w:szCs w:val="24"/>
        </w:rPr>
        <w:t xml:space="preserve">the Commonwealth’s ability to make grants </w:t>
      </w:r>
      <w:r w:rsidR="00A07B34" w:rsidRPr="002A19CA">
        <w:rPr>
          <w:rFonts w:ascii="Times New Roman" w:eastAsia="Times New Roman" w:hAnsi="Times New Roman" w:cs="Times New Roman"/>
          <w:spacing w:val="-4"/>
          <w:sz w:val="24"/>
          <w:szCs w:val="24"/>
        </w:rPr>
        <w:t>for medical research</w:t>
      </w:r>
      <w:r w:rsidR="0058530E">
        <w:rPr>
          <w:rFonts w:ascii="Times New Roman" w:eastAsia="Times New Roman" w:hAnsi="Times New Roman" w:cs="Times New Roman"/>
          <w:spacing w:val="-4"/>
          <w:sz w:val="24"/>
          <w:szCs w:val="24"/>
        </w:rPr>
        <w:t>.</w:t>
      </w:r>
    </w:p>
    <w:p w:rsidR="00AA5D86" w:rsidRDefault="00AA5D86" w:rsidP="00001991">
      <w:pPr>
        <w:spacing w:before="16" w:after="0" w:line="260" w:lineRule="exact"/>
        <w:ind w:right="-20"/>
        <w:rPr>
          <w:sz w:val="26"/>
          <w:szCs w:val="26"/>
        </w:rPr>
      </w:pPr>
    </w:p>
    <w:p w:rsidR="00BC1BE4" w:rsidRDefault="0063780C">
      <w:pPr>
        <w:widowControl/>
        <w:autoSpaceDE w:val="0"/>
        <w:autoSpaceDN w:val="0"/>
        <w:adjustRightInd w:val="0"/>
        <w:spacing w:after="0" w:line="240" w:lineRule="auto"/>
        <w:rPr>
          <w:rFonts w:ascii="Times New Roman" w:hAnsi="Times New Roman" w:cs="Times New Roman"/>
          <w:sz w:val="24"/>
          <w:szCs w:val="24"/>
          <w:lang w:val="en-AU"/>
        </w:rPr>
      </w:pPr>
      <w:r>
        <w:rPr>
          <w:rFonts w:ascii="Times New Roman" w:hAnsi="Times New Roman" w:cs="Times New Roman"/>
          <w:sz w:val="24"/>
          <w:szCs w:val="24"/>
          <w:lang w:val="en-AU"/>
        </w:rPr>
        <w:t>The Bill requires</w:t>
      </w:r>
      <w:r w:rsidR="00F56071">
        <w:rPr>
          <w:rFonts w:ascii="Times New Roman" w:hAnsi="Times New Roman" w:cs="Times New Roman"/>
          <w:sz w:val="24"/>
          <w:szCs w:val="24"/>
          <w:lang w:val="en-AU"/>
        </w:rPr>
        <w:t xml:space="preserve"> the </w:t>
      </w:r>
      <w:r>
        <w:rPr>
          <w:rFonts w:ascii="Times New Roman" w:hAnsi="Times New Roman" w:cs="Times New Roman"/>
          <w:sz w:val="24"/>
          <w:szCs w:val="24"/>
          <w:lang w:val="en-AU"/>
        </w:rPr>
        <w:t xml:space="preserve">responsible Ministers to issue an investment mandate to the </w:t>
      </w:r>
      <w:r w:rsidR="00C8495D">
        <w:rPr>
          <w:rFonts w:ascii="Times New Roman" w:hAnsi="Times New Roman" w:cs="Times New Roman"/>
          <w:sz w:val="24"/>
          <w:szCs w:val="24"/>
          <w:lang w:val="en-AU"/>
        </w:rPr>
        <w:t xml:space="preserve">Future Fund </w:t>
      </w:r>
      <w:r>
        <w:rPr>
          <w:rFonts w:ascii="Times New Roman" w:hAnsi="Times New Roman" w:cs="Times New Roman"/>
          <w:sz w:val="24"/>
          <w:szCs w:val="24"/>
          <w:lang w:val="en-AU"/>
        </w:rPr>
        <w:t>Board regarding the investment of the Fund. The purpose of the investment mandate is to provide a mechanism for the Government to provide strategic guidance to the Board on its expectations for the investment of the Fund.</w:t>
      </w:r>
    </w:p>
    <w:p w:rsidR="00BC1BE4" w:rsidRDefault="00BC1BE4">
      <w:pPr>
        <w:widowControl/>
        <w:autoSpaceDE w:val="0"/>
        <w:autoSpaceDN w:val="0"/>
        <w:adjustRightInd w:val="0"/>
        <w:spacing w:after="0" w:line="240" w:lineRule="auto"/>
        <w:rPr>
          <w:sz w:val="26"/>
          <w:szCs w:val="26"/>
        </w:rPr>
      </w:pPr>
    </w:p>
    <w:p w:rsidR="007A4C75" w:rsidRPr="00001991" w:rsidRDefault="007A4C75" w:rsidP="00001991">
      <w:pPr>
        <w:spacing w:after="0" w:line="240" w:lineRule="auto"/>
        <w:ind w:right="-20"/>
        <w:outlineLvl w:val="0"/>
        <w:rPr>
          <w:rFonts w:ascii="Times New Roman" w:eastAsia="Times New Roman" w:hAnsi="Times New Roman" w:cs="Times New Roman"/>
          <w:b/>
          <w:i/>
          <w:sz w:val="24"/>
          <w:szCs w:val="24"/>
        </w:rPr>
      </w:pPr>
      <w:r w:rsidRPr="00001991">
        <w:rPr>
          <w:rFonts w:ascii="Times New Roman" w:eastAsia="Times New Roman" w:hAnsi="Times New Roman" w:cs="Times New Roman"/>
          <w:b/>
          <w:i/>
          <w:sz w:val="24"/>
          <w:szCs w:val="24"/>
        </w:rPr>
        <w:t>Maximum annual distributions</w:t>
      </w:r>
    </w:p>
    <w:p w:rsidR="004F2C2F" w:rsidRDefault="004F2C2F" w:rsidP="00001991">
      <w:pPr>
        <w:spacing w:after="0" w:line="240" w:lineRule="auto"/>
        <w:ind w:right="-20"/>
        <w:outlineLvl w:val="0"/>
        <w:rPr>
          <w:rFonts w:ascii="Times New Roman" w:eastAsia="Times New Roman" w:hAnsi="Times New Roman" w:cs="Times New Roman"/>
          <w:i/>
          <w:sz w:val="24"/>
          <w:szCs w:val="24"/>
        </w:rPr>
      </w:pPr>
    </w:p>
    <w:p w:rsidR="007A4C75" w:rsidRDefault="00543160" w:rsidP="00001991">
      <w:pPr>
        <w:spacing w:after="0" w:line="240" w:lineRule="auto"/>
        <w:ind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Future Fund Board will be responsible for </w:t>
      </w:r>
      <w:r w:rsidR="003C7624">
        <w:rPr>
          <w:rFonts w:ascii="Times New Roman" w:eastAsia="Times New Roman" w:hAnsi="Times New Roman" w:cs="Times New Roman"/>
          <w:sz w:val="24"/>
          <w:szCs w:val="24"/>
        </w:rPr>
        <w:t>advising the Government on the maximum cash amount that can be withdrawn from the M</w:t>
      </w:r>
      <w:r w:rsidR="00F75196">
        <w:rPr>
          <w:rFonts w:ascii="Times New Roman" w:eastAsia="Times New Roman" w:hAnsi="Times New Roman" w:cs="Times New Roman"/>
          <w:sz w:val="24"/>
          <w:szCs w:val="24"/>
        </w:rPr>
        <w:t xml:space="preserve">edical </w:t>
      </w:r>
      <w:r w:rsidR="003C7624">
        <w:rPr>
          <w:rFonts w:ascii="Times New Roman" w:eastAsia="Times New Roman" w:hAnsi="Times New Roman" w:cs="Times New Roman"/>
          <w:sz w:val="24"/>
          <w:szCs w:val="24"/>
        </w:rPr>
        <w:t>R</w:t>
      </w:r>
      <w:r w:rsidR="00F75196">
        <w:rPr>
          <w:rFonts w:ascii="Times New Roman" w:eastAsia="Times New Roman" w:hAnsi="Times New Roman" w:cs="Times New Roman"/>
          <w:sz w:val="24"/>
          <w:szCs w:val="24"/>
        </w:rPr>
        <w:t xml:space="preserve">esearch </w:t>
      </w:r>
      <w:r w:rsidR="003C7624">
        <w:rPr>
          <w:rFonts w:ascii="Times New Roman" w:eastAsia="Times New Roman" w:hAnsi="Times New Roman" w:cs="Times New Roman"/>
          <w:sz w:val="24"/>
          <w:szCs w:val="24"/>
        </w:rPr>
        <w:t>F</w:t>
      </w:r>
      <w:r w:rsidR="00F75196">
        <w:rPr>
          <w:rFonts w:ascii="Times New Roman" w:eastAsia="Times New Roman" w:hAnsi="Times New Roman" w:cs="Times New Roman"/>
          <w:sz w:val="24"/>
          <w:szCs w:val="24"/>
        </w:rPr>
        <w:t xml:space="preserve">uture </w:t>
      </w:r>
      <w:r w:rsidR="003C7624">
        <w:rPr>
          <w:rFonts w:ascii="Times New Roman" w:eastAsia="Times New Roman" w:hAnsi="Times New Roman" w:cs="Times New Roman"/>
          <w:sz w:val="24"/>
          <w:szCs w:val="24"/>
        </w:rPr>
        <w:t>F</w:t>
      </w:r>
      <w:r w:rsidR="00F75196">
        <w:rPr>
          <w:rFonts w:ascii="Times New Roman" w:eastAsia="Times New Roman" w:hAnsi="Times New Roman" w:cs="Times New Roman"/>
          <w:sz w:val="24"/>
          <w:szCs w:val="24"/>
        </w:rPr>
        <w:t>und</w:t>
      </w:r>
      <w:r w:rsidR="003C7624">
        <w:rPr>
          <w:rFonts w:ascii="Times New Roman" w:eastAsia="Times New Roman" w:hAnsi="Times New Roman" w:cs="Times New Roman"/>
          <w:sz w:val="24"/>
          <w:szCs w:val="24"/>
        </w:rPr>
        <w:t xml:space="preserve"> in a given financial year to fund grants for medical research and innovation. This amount will be provided by earnings on investments after management costs, and will be determined on the basis of </w:t>
      </w:r>
      <w:r w:rsidR="00BF7851">
        <w:rPr>
          <w:rFonts w:ascii="Times New Roman" w:eastAsia="Times New Roman" w:hAnsi="Times New Roman" w:cs="Times New Roman"/>
          <w:sz w:val="24"/>
          <w:szCs w:val="24"/>
        </w:rPr>
        <w:t xml:space="preserve">preserving the </w:t>
      </w:r>
      <w:r w:rsidR="00BF7851" w:rsidRPr="00964CCB">
        <w:rPr>
          <w:rFonts w:ascii="Times New Roman" w:eastAsia="Times New Roman" w:hAnsi="Times New Roman" w:cs="Times New Roman"/>
          <w:sz w:val="24"/>
          <w:szCs w:val="24"/>
        </w:rPr>
        <w:t>nominal</w:t>
      </w:r>
      <w:r w:rsidR="00BF7851">
        <w:rPr>
          <w:rFonts w:ascii="Times New Roman" w:eastAsia="Times New Roman" w:hAnsi="Times New Roman" w:cs="Times New Roman"/>
          <w:sz w:val="24"/>
          <w:szCs w:val="24"/>
        </w:rPr>
        <w:t xml:space="preserve"> value of the Government’s capital investment</w:t>
      </w:r>
      <w:r w:rsidR="00EF3411">
        <w:rPr>
          <w:rFonts w:ascii="Times New Roman" w:eastAsia="Times New Roman" w:hAnsi="Times New Roman" w:cs="Times New Roman"/>
          <w:sz w:val="24"/>
          <w:szCs w:val="24"/>
        </w:rPr>
        <w:t xml:space="preserve"> over the </w:t>
      </w:r>
      <w:r w:rsidR="00E23978">
        <w:rPr>
          <w:rFonts w:ascii="Times New Roman" w:eastAsia="Times New Roman" w:hAnsi="Times New Roman" w:cs="Times New Roman"/>
          <w:sz w:val="24"/>
          <w:szCs w:val="24"/>
        </w:rPr>
        <w:t>long-term</w:t>
      </w:r>
      <w:r w:rsidR="00BF7851">
        <w:rPr>
          <w:rFonts w:ascii="Times New Roman" w:eastAsia="Times New Roman" w:hAnsi="Times New Roman" w:cs="Times New Roman"/>
          <w:sz w:val="24"/>
          <w:szCs w:val="24"/>
        </w:rPr>
        <w:t xml:space="preserve"> and moderating fluctuations in the amount available for distribution as grants on a year-on-year basis.</w:t>
      </w:r>
      <w:r w:rsidR="00F75196">
        <w:rPr>
          <w:rFonts w:ascii="Times New Roman" w:eastAsia="Times New Roman" w:hAnsi="Times New Roman" w:cs="Times New Roman"/>
          <w:sz w:val="24"/>
          <w:szCs w:val="24"/>
        </w:rPr>
        <w:t xml:space="preserve"> The nominal value of the capital may fluctuate from time to time, but the Future Fund Board </w:t>
      </w:r>
      <w:r w:rsidR="000558FF">
        <w:rPr>
          <w:rFonts w:ascii="Times New Roman" w:eastAsia="Times New Roman" w:hAnsi="Times New Roman" w:cs="Times New Roman"/>
          <w:sz w:val="24"/>
          <w:szCs w:val="24"/>
        </w:rPr>
        <w:t xml:space="preserve">must act to </w:t>
      </w:r>
      <w:r w:rsidR="00F75196">
        <w:rPr>
          <w:rFonts w:ascii="Times New Roman" w:eastAsia="Times New Roman" w:hAnsi="Times New Roman" w:cs="Times New Roman"/>
          <w:sz w:val="24"/>
          <w:szCs w:val="24"/>
        </w:rPr>
        <w:t xml:space="preserve">preserve the nominal value of the capital </w:t>
      </w:r>
      <w:r w:rsidR="00926BBD">
        <w:rPr>
          <w:rFonts w:ascii="Times New Roman" w:eastAsia="Times New Roman" w:hAnsi="Times New Roman" w:cs="Times New Roman"/>
          <w:sz w:val="24"/>
          <w:szCs w:val="24"/>
        </w:rPr>
        <w:t>over</w:t>
      </w:r>
      <w:r w:rsidR="00F75196">
        <w:rPr>
          <w:rFonts w:ascii="Times New Roman" w:eastAsia="Times New Roman" w:hAnsi="Times New Roman" w:cs="Times New Roman"/>
          <w:sz w:val="24"/>
          <w:szCs w:val="24"/>
        </w:rPr>
        <w:t xml:space="preserve"> the long-term. </w:t>
      </w:r>
    </w:p>
    <w:p w:rsidR="00543160" w:rsidRDefault="00543160" w:rsidP="00001991">
      <w:pPr>
        <w:spacing w:after="0" w:line="240" w:lineRule="auto"/>
        <w:ind w:right="-20"/>
        <w:outlineLvl w:val="0"/>
        <w:rPr>
          <w:rFonts w:ascii="Times New Roman" w:eastAsia="Times New Roman" w:hAnsi="Times New Roman" w:cs="Times New Roman"/>
          <w:i/>
          <w:sz w:val="24"/>
          <w:szCs w:val="24"/>
        </w:rPr>
      </w:pPr>
    </w:p>
    <w:p w:rsidR="00AA5D86" w:rsidRPr="00001991" w:rsidRDefault="007A4C75" w:rsidP="00001991">
      <w:pPr>
        <w:spacing w:after="0" w:line="240" w:lineRule="auto"/>
        <w:ind w:right="-20"/>
        <w:outlineLvl w:val="0"/>
        <w:rPr>
          <w:rFonts w:ascii="Times New Roman" w:eastAsia="Times New Roman" w:hAnsi="Times New Roman" w:cs="Times New Roman"/>
          <w:b/>
          <w:sz w:val="24"/>
          <w:szCs w:val="24"/>
        </w:rPr>
      </w:pPr>
      <w:r w:rsidRPr="00001991">
        <w:rPr>
          <w:rFonts w:ascii="Times New Roman" w:eastAsia="Times New Roman" w:hAnsi="Times New Roman" w:cs="Times New Roman"/>
          <w:b/>
          <w:i/>
          <w:sz w:val="24"/>
          <w:szCs w:val="24"/>
        </w:rPr>
        <w:t>Expenses</w:t>
      </w:r>
    </w:p>
    <w:p w:rsidR="00AA5D86" w:rsidRPr="00A07B34" w:rsidRDefault="00AA5D86" w:rsidP="00001991">
      <w:pPr>
        <w:spacing w:after="0" w:line="240" w:lineRule="auto"/>
        <w:ind w:right="-20"/>
        <w:rPr>
          <w:rFonts w:ascii="Times New Roman" w:eastAsia="Times New Roman" w:hAnsi="Times New Roman" w:cs="Times New Roman"/>
          <w:spacing w:val="1"/>
          <w:sz w:val="24"/>
          <w:szCs w:val="24"/>
        </w:rPr>
      </w:pPr>
    </w:p>
    <w:p w:rsidR="00AA5D86" w:rsidRPr="00A07B34" w:rsidRDefault="0053617B" w:rsidP="00001991">
      <w:pPr>
        <w:spacing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3"/>
          <w:sz w:val="24"/>
          <w:szCs w:val="24"/>
        </w:rPr>
        <w:t xml:space="preserve"> </w:t>
      </w:r>
      <w:r w:rsidRPr="00A07B34">
        <w:rPr>
          <w:rFonts w:ascii="Times New Roman" w:eastAsia="Times New Roman" w:hAnsi="Times New Roman" w:cs="Times New Roman"/>
          <w:spacing w:val="1"/>
          <w:sz w:val="24"/>
          <w:szCs w:val="24"/>
        </w:rPr>
        <w:t>assoc</w:t>
      </w:r>
      <w:r>
        <w:rPr>
          <w:rFonts w:ascii="Times New Roman" w:eastAsia="Times New Roman" w:hAnsi="Times New Roman" w:cs="Times New Roman"/>
          <w:spacing w:val="1"/>
          <w:sz w:val="24"/>
          <w:szCs w:val="24"/>
        </w:rPr>
        <w:t>i</w:t>
      </w:r>
      <w:r w:rsidRPr="00A07B34">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sidRPr="00A07B34">
        <w:rPr>
          <w:rFonts w:ascii="Times New Roman" w:eastAsia="Times New Roman" w:hAnsi="Times New Roman" w:cs="Times New Roman"/>
          <w:spacing w:val="1"/>
          <w:sz w:val="24"/>
          <w:szCs w:val="24"/>
        </w:rPr>
        <w:t>ed w</w:t>
      </w:r>
      <w:r>
        <w:rPr>
          <w:rFonts w:ascii="Times New Roman" w:eastAsia="Times New Roman" w:hAnsi="Times New Roman" w:cs="Times New Roman"/>
          <w:spacing w:val="1"/>
          <w:sz w:val="24"/>
          <w:szCs w:val="24"/>
        </w:rPr>
        <w:t>it</w:t>
      </w:r>
      <w:r w:rsidRPr="00A07B34">
        <w:rPr>
          <w:rFonts w:ascii="Times New Roman" w:eastAsia="Times New Roman" w:hAnsi="Times New Roman" w:cs="Times New Roman"/>
          <w:spacing w:val="1"/>
          <w:sz w:val="24"/>
          <w:szCs w:val="24"/>
        </w:rPr>
        <w:t xml:space="preserve">h investment and administration of </w:t>
      </w:r>
      <w:r>
        <w:rPr>
          <w:rFonts w:ascii="Times New Roman" w:eastAsia="Times New Roman" w:hAnsi="Times New Roman" w:cs="Times New Roman"/>
          <w:spacing w:val="1"/>
          <w:sz w:val="24"/>
          <w:szCs w:val="24"/>
        </w:rPr>
        <w:t>t</w:t>
      </w:r>
      <w:r w:rsidRPr="00A07B34">
        <w:rPr>
          <w:rFonts w:ascii="Times New Roman" w:eastAsia="Times New Roman" w:hAnsi="Times New Roman" w:cs="Times New Roman"/>
          <w:spacing w:val="1"/>
          <w:sz w:val="24"/>
          <w:szCs w:val="24"/>
        </w:rPr>
        <w:t xml:space="preserve">he </w:t>
      </w:r>
      <w:r w:rsidR="00AE3C5A" w:rsidRPr="00001991">
        <w:rPr>
          <w:rFonts w:ascii="Times New Roman" w:eastAsia="Times New Roman" w:hAnsi="Times New Roman" w:cs="Times New Roman"/>
          <w:spacing w:val="-1"/>
          <w:sz w:val="24"/>
          <w:szCs w:val="24"/>
        </w:rPr>
        <w:t>Medical Research Future Fund</w:t>
      </w:r>
      <w:r w:rsidR="007A4C75">
        <w:rPr>
          <w:rFonts w:ascii="Times New Roman" w:eastAsia="Times New Roman" w:hAnsi="Times New Roman" w:cs="Times New Roman"/>
          <w:spacing w:val="1"/>
          <w:sz w:val="24"/>
          <w:szCs w:val="24"/>
        </w:rPr>
        <w:t xml:space="preserve"> incurred</w:t>
      </w:r>
      <w:r w:rsidRPr="00A07B34">
        <w:rPr>
          <w:rFonts w:ascii="Times New Roman" w:eastAsia="Times New Roman" w:hAnsi="Times New Roman" w:cs="Times New Roman"/>
          <w:spacing w:val="1"/>
          <w:sz w:val="24"/>
          <w:szCs w:val="24"/>
        </w:rPr>
        <w:t xml:space="preserve"> by </w:t>
      </w:r>
      <w:r>
        <w:rPr>
          <w:rFonts w:ascii="Times New Roman" w:eastAsia="Times New Roman" w:hAnsi="Times New Roman" w:cs="Times New Roman"/>
          <w:spacing w:val="1"/>
          <w:sz w:val="24"/>
          <w:szCs w:val="24"/>
        </w:rPr>
        <w:t>t</w:t>
      </w:r>
      <w:r w:rsidRPr="00A07B34">
        <w:rPr>
          <w:rFonts w:ascii="Times New Roman" w:eastAsia="Times New Roman" w:hAnsi="Times New Roman" w:cs="Times New Roman"/>
          <w:spacing w:val="1"/>
          <w:sz w:val="24"/>
          <w:szCs w:val="24"/>
        </w:rPr>
        <w:t>he Fu</w:t>
      </w:r>
      <w:r>
        <w:rPr>
          <w:rFonts w:ascii="Times New Roman" w:eastAsia="Times New Roman" w:hAnsi="Times New Roman" w:cs="Times New Roman"/>
          <w:spacing w:val="1"/>
          <w:sz w:val="24"/>
          <w:szCs w:val="24"/>
        </w:rPr>
        <w:t>t</w:t>
      </w:r>
      <w:r w:rsidRPr="00A07B34">
        <w:rPr>
          <w:rFonts w:ascii="Times New Roman" w:eastAsia="Times New Roman" w:hAnsi="Times New Roman" w:cs="Times New Roman"/>
          <w:spacing w:val="1"/>
          <w:sz w:val="24"/>
          <w:szCs w:val="24"/>
        </w:rPr>
        <w:t xml:space="preserve">ure Fund Board will be </w:t>
      </w:r>
      <w:r>
        <w:rPr>
          <w:rFonts w:ascii="Times New Roman" w:eastAsia="Times New Roman" w:hAnsi="Times New Roman" w:cs="Times New Roman"/>
          <w:spacing w:val="1"/>
          <w:sz w:val="24"/>
          <w:szCs w:val="24"/>
        </w:rPr>
        <w:t>m</w:t>
      </w:r>
      <w:r w:rsidRPr="00A07B34">
        <w:rPr>
          <w:rFonts w:ascii="Times New Roman" w:eastAsia="Times New Roman" w:hAnsi="Times New Roman" w:cs="Times New Roman"/>
          <w:spacing w:val="1"/>
          <w:sz w:val="24"/>
          <w:szCs w:val="24"/>
        </w:rPr>
        <w:t xml:space="preserve">et from </w:t>
      </w:r>
      <w:r>
        <w:rPr>
          <w:rFonts w:ascii="Times New Roman" w:eastAsia="Times New Roman" w:hAnsi="Times New Roman" w:cs="Times New Roman"/>
          <w:spacing w:val="1"/>
          <w:sz w:val="24"/>
          <w:szCs w:val="24"/>
        </w:rPr>
        <w:t>t</w:t>
      </w:r>
      <w:r w:rsidRPr="00A07B34">
        <w:rPr>
          <w:rFonts w:ascii="Times New Roman" w:eastAsia="Times New Roman" w:hAnsi="Times New Roman" w:cs="Times New Roman"/>
          <w:spacing w:val="1"/>
          <w:sz w:val="24"/>
          <w:szCs w:val="24"/>
        </w:rPr>
        <w:t>he Fund.</w:t>
      </w:r>
      <w:r w:rsidR="007A4C75">
        <w:rPr>
          <w:rFonts w:ascii="Times New Roman" w:eastAsia="Times New Roman" w:hAnsi="Times New Roman" w:cs="Times New Roman"/>
          <w:spacing w:val="1"/>
          <w:sz w:val="24"/>
          <w:szCs w:val="24"/>
        </w:rPr>
        <w:t xml:space="preserve"> </w:t>
      </w:r>
    </w:p>
    <w:p w:rsidR="00AA5D86" w:rsidRDefault="00AA5D86" w:rsidP="00001991">
      <w:pPr>
        <w:spacing w:before="16" w:after="0" w:line="260" w:lineRule="exact"/>
        <w:ind w:right="-20"/>
        <w:rPr>
          <w:sz w:val="26"/>
          <w:szCs w:val="26"/>
        </w:rPr>
      </w:pPr>
    </w:p>
    <w:p w:rsidR="00AA5D86" w:rsidRPr="00001991" w:rsidRDefault="0053617B" w:rsidP="00001991">
      <w:pPr>
        <w:spacing w:after="0" w:line="240" w:lineRule="auto"/>
        <w:ind w:right="-20"/>
        <w:outlineLvl w:val="0"/>
        <w:rPr>
          <w:rFonts w:ascii="Times New Roman" w:eastAsia="Times New Roman" w:hAnsi="Times New Roman" w:cs="Times New Roman"/>
          <w:b/>
          <w:sz w:val="24"/>
          <w:szCs w:val="24"/>
        </w:rPr>
      </w:pPr>
      <w:r w:rsidRPr="00001991">
        <w:rPr>
          <w:rFonts w:ascii="Times New Roman" w:eastAsia="Times New Roman" w:hAnsi="Times New Roman" w:cs="Times New Roman"/>
          <w:b/>
          <w:i/>
          <w:sz w:val="24"/>
          <w:szCs w:val="24"/>
        </w:rPr>
        <w:t>R</w:t>
      </w:r>
      <w:r w:rsidRPr="00001991">
        <w:rPr>
          <w:rFonts w:ascii="Times New Roman" w:eastAsia="Times New Roman" w:hAnsi="Times New Roman" w:cs="Times New Roman"/>
          <w:b/>
          <w:i/>
          <w:spacing w:val="-1"/>
          <w:sz w:val="24"/>
          <w:szCs w:val="24"/>
        </w:rPr>
        <w:t>e</w:t>
      </w:r>
      <w:r w:rsidRPr="00001991">
        <w:rPr>
          <w:rFonts w:ascii="Times New Roman" w:eastAsia="Times New Roman" w:hAnsi="Times New Roman" w:cs="Times New Roman"/>
          <w:b/>
          <w:i/>
          <w:sz w:val="24"/>
          <w:szCs w:val="24"/>
        </w:rPr>
        <w:t>por</w:t>
      </w:r>
      <w:r w:rsidRPr="00001991">
        <w:rPr>
          <w:rFonts w:ascii="Times New Roman" w:eastAsia="Times New Roman" w:hAnsi="Times New Roman" w:cs="Times New Roman"/>
          <w:b/>
          <w:i/>
          <w:spacing w:val="1"/>
          <w:sz w:val="24"/>
          <w:szCs w:val="24"/>
        </w:rPr>
        <w:t>ti</w:t>
      </w:r>
      <w:r w:rsidRPr="00001991">
        <w:rPr>
          <w:rFonts w:ascii="Times New Roman" w:eastAsia="Times New Roman" w:hAnsi="Times New Roman" w:cs="Times New Roman"/>
          <w:b/>
          <w:i/>
          <w:sz w:val="24"/>
          <w:szCs w:val="24"/>
        </w:rPr>
        <w:t>ng</w:t>
      </w:r>
    </w:p>
    <w:p w:rsidR="00001991" w:rsidRPr="00001991" w:rsidRDefault="00001991" w:rsidP="00001991">
      <w:pPr>
        <w:spacing w:after="0" w:line="240" w:lineRule="auto"/>
        <w:ind w:right="-20"/>
        <w:outlineLvl w:val="0"/>
        <w:rPr>
          <w:rFonts w:ascii="Times New Roman" w:eastAsia="Times New Roman" w:hAnsi="Times New Roman" w:cs="Times New Roman"/>
          <w:sz w:val="24"/>
          <w:szCs w:val="24"/>
        </w:rPr>
      </w:pPr>
    </w:p>
    <w:p w:rsidR="00FE6066" w:rsidRDefault="0053617B" w:rsidP="00001991">
      <w:pPr>
        <w:spacing w:after="0" w:line="240" w:lineRule="auto"/>
        <w:ind w:right="-20"/>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sidR="00FE6066">
        <w:rPr>
          <w:rFonts w:ascii="Times New Roman" w:eastAsia="Times New Roman" w:hAnsi="Times New Roman" w:cs="Times New Roman"/>
          <w:spacing w:val="2"/>
          <w:sz w:val="24"/>
          <w:szCs w:val="24"/>
        </w:rPr>
        <w:t>ensuring that the Future Fund Board complies with</w:t>
      </w:r>
      <w:r w:rsidR="00205036">
        <w:rPr>
          <w:rFonts w:ascii="Times New Roman" w:eastAsia="Times New Roman" w:hAnsi="Times New Roman" w:cs="Times New Roman"/>
          <w:spacing w:val="2"/>
          <w:sz w:val="24"/>
          <w:szCs w:val="24"/>
        </w:rPr>
        <w:t xml:space="preserve"> </w:t>
      </w:r>
      <w:r w:rsidR="00AE3C5A" w:rsidRPr="00001991">
        <w:rPr>
          <w:rFonts w:ascii="Times New Roman" w:eastAsia="Times New Roman" w:hAnsi="Times New Roman" w:cs="Times New Roman"/>
          <w:spacing w:val="-1"/>
          <w:sz w:val="24"/>
          <w:szCs w:val="24"/>
        </w:rPr>
        <w:t>Medical Research Future Fund</w:t>
      </w:r>
      <w:r w:rsidR="00FE6066">
        <w:rPr>
          <w:rFonts w:ascii="Times New Roman" w:eastAsia="Times New Roman" w:hAnsi="Times New Roman" w:cs="Times New Roman"/>
          <w:spacing w:val="2"/>
          <w:sz w:val="24"/>
          <w:szCs w:val="24"/>
        </w:rPr>
        <w:t xml:space="preserve"> reporting requirements, including in the financial statements and annual report prepared by the Board. </w:t>
      </w:r>
    </w:p>
    <w:p w:rsidR="00FE6066" w:rsidRDefault="00FE6066" w:rsidP="00001991">
      <w:pPr>
        <w:spacing w:after="0" w:line="240" w:lineRule="auto"/>
        <w:ind w:right="-20"/>
        <w:rPr>
          <w:rFonts w:ascii="Times New Roman" w:eastAsia="Times New Roman" w:hAnsi="Times New Roman" w:cs="Times New Roman"/>
          <w:spacing w:val="2"/>
          <w:sz w:val="24"/>
          <w:szCs w:val="24"/>
        </w:rPr>
      </w:pPr>
    </w:p>
    <w:p w:rsidR="00205036" w:rsidRDefault="00FE6066" w:rsidP="00001991">
      <w:pPr>
        <w:spacing w:after="0" w:line="240" w:lineRule="auto"/>
        <w:ind w:right="-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Finance Minister has the power to request additional information required to satisfy the Government that the Future Fund Board’s management of the </w:t>
      </w:r>
      <w:r w:rsidR="00AE3C5A" w:rsidRPr="00001991">
        <w:rPr>
          <w:rFonts w:ascii="Times New Roman" w:eastAsia="Times New Roman" w:hAnsi="Times New Roman" w:cs="Times New Roman"/>
          <w:spacing w:val="-1"/>
          <w:sz w:val="24"/>
          <w:szCs w:val="24"/>
        </w:rPr>
        <w:t>Medical Research Future Fund</w:t>
      </w:r>
      <w:r>
        <w:rPr>
          <w:rFonts w:ascii="Times New Roman" w:eastAsia="Times New Roman" w:hAnsi="Times New Roman" w:cs="Times New Roman"/>
          <w:spacing w:val="2"/>
          <w:sz w:val="24"/>
          <w:szCs w:val="24"/>
        </w:rPr>
        <w:t xml:space="preserve"> </w:t>
      </w:r>
      <w:r w:rsidR="00205036">
        <w:rPr>
          <w:rFonts w:ascii="Times New Roman" w:eastAsia="Times New Roman" w:hAnsi="Times New Roman" w:cs="Times New Roman"/>
          <w:spacing w:val="2"/>
          <w:sz w:val="24"/>
          <w:szCs w:val="24"/>
        </w:rPr>
        <w:t xml:space="preserve">complies with legislation and </w:t>
      </w:r>
      <w:r w:rsidR="0043474A">
        <w:rPr>
          <w:rFonts w:ascii="Times New Roman" w:eastAsia="Times New Roman" w:hAnsi="Times New Roman" w:cs="Times New Roman"/>
          <w:spacing w:val="2"/>
          <w:sz w:val="24"/>
          <w:szCs w:val="24"/>
        </w:rPr>
        <w:t xml:space="preserve">the Fund’s </w:t>
      </w:r>
      <w:r w:rsidR="00205036">
        <w:rPr>
          <w:rFonts w:ascii="Times New Roman" w:eastAsia="Times New Roman" w:hAnsi="Times New Roman" w:cs="Times New Roman"/>
          <w:spacing w:val="2"/>
          <w:sz w:val="24"/>
          <w:szCs w:val="24"/>
        </w:rPr>
        <w:t xml:space="preserve">Investment Mandate. </w:t>
      </w:r>
    </w:p>
    <w:p w:rsidR="00205036" w:rsidRDefault="00205036" w:rsidP="00001991">
      <w:pPr>
        <w:spacing w:after="0" w:line="240" w:lineRule="auto"/>
        <w:ind w:right="-20"/>
        <w:rPr>
          <w:rFonts w:ascii="Times New Roman" w:eastAsia="Times New Roman" w:hAnsi="Times New Roman" w:cs="Times New Roman"/>
          <w:spacing w:val="2"/>
          <w:sz w:val="24"/>
          <w:szCs w:val="24"/>
        </w:rPr>
      </w:pPr>
    </w:p>
    <w:p w:rsidR="00AA5D86" w:rsidRDefault="00205036" w:rsidP="00001991">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The Finance Minister has the power to publish information received from the Future Fund, as the Government deems appropriate and in the public interest. This includes publishing information about the maximum annual distributions available in a given financial year for the purposes of making grants of financial assistance to support medical research and </w:t>
      </w:r>
      <w:r w:rsidR="003F46B9">
        <w:rPr>
          <w:rFonts w:ascii="Times New Roman" w:eastAsia="Times New Roman" w:hAnsi="Times New Roman" w:cs="Times New Roman"/>
          <w:spacing w:val="2"/>
          <w:sz w:val="24"/>
          <w:szCs w:val="24"/>
        </w:rPr>
        <w:t xml:space="preserve">medical </w:t>
      </w:r>
      <w:r>
        <w:rPr>
          <w:rFonts w:ascii="Times New Roman" w:eastAsia="Times New Roman" w:hAnsi="Times New Roman" w:cs="Times New Roman"/>
          <w:spacing w:val="2"/>
          <w:sz w:val="24"/>
          <w:szCs w:val="24"/>
        </w:rPr>
        <w:t>innovation.</w:t>
      </w:r>
    </w:p>
    <w:p w:rsidR="00AA5D86" w:rsidRDefault="00AA5D86" w:rsidP="00001991">
      <w:pPr>
        <w:spacing w:after="0"/>
        <w:ind w:right="-20"/>
      </w:pPr>
    </w:p>
    <w:p w:rsidR="00CB2CC2" w:rsidRDefault="00CB2CC2">
      <w:pPr>
        <w:spacing w:after="0"/>
        <w:sectPr w:rsidR="00CB2CC2">
          <w:pgSz w:w="11940" w:h="16860"/>
          <w:pgMar w:top="1320" w:right="1680" w:bottom="1060" w:left="1680" w:header="0" w:footer="866" w:gutter="0"/>
          <w:cols w:space="720"/>
        </w:sectPr>
      </w:pPr>
    </w:p>
    <w:p w:rsidR="00AA5D86" w:rsidRPr="004F2C2F" w:rsidRDefault="0053617B" w:rsidP="004F2C2F">
      <w:pPr>
        <w:spacing w:after="0" w:line="240" w:lineRule="auto"/>
        <w:ind w:right="-20"/>
        <w:outlineLvl w:val="0"/>
        <w:rPr>
          <w:rFonts w:ascii="Arial" w:eastAsia="Arial" w:hAnsi="Arial" w:cs="Arial"/>
          <w:b/>
          <w:bCs/>
          <w:spacing w:val="1"/>
          <w:sz w:val="32"/>
          <w:szCs w:val="32"/>
        </w:rPr>
      </w:pPr>
      <w:r w:rsidRPr="004F2C2F">
        <w:rPr>
          <w:rFonts w:ascii="Arial" w:eastAsia="Arial" w:hAnsi="Arial" w:cs="Arial"/>
          <w:b/>
          <w:bCs/>
          <w:spacing w:val="1"/>
          <w:sz w:val="32"/>
          <w:szCs w:val="32"/>
        </w:rPr>
        <w:t>Financial Impact Statement</w:t>
      </w:r>
    </w:p>
    <w:p w:rsidR="00AA5D86" w:rsidRPr="00C0248D" w:rsidRDefault="00AA5D86" w:rsidP="00C0248D">
      <w:pPr>
        <w:pStyle w:val="NoSpacing"/>
        <w:rPr>
          <w:szCs w:val="20"/>
        </w:rPr>
      </w:pPr>
    </w:p>
    <w:p w:rsidR="00AA5D86" w:rsidRPr="00DE1870" w:rsidRDefault="0053617B" w:rsidP="00C0248D">
      <w:pPr>
        <w:pStyle w:val="NoSpacing"/>
        <w:rPr>
          <w:rFonts w:ascii="Times New Roman" w:eastAsia="Times New Roman" w:hAnsi="Times New Roman" w:cs="Times New Roman"/>
          <w:spacing w:val="-1"/>
          <w:sz w:val="24"/>
          <w:szCs w:val="24"/>
        </w:rPr>
      </w:pPr>
      <w:r w:rsidRPr="00DE1870">
        <w:rPr>
          <w:rFonts w:ascii="Times New Roman" w:eastAsia="Times New Roman" w:hAnsi="Times New Roman" w:cs="Times New Roman"/>
          <w:spacing w:val="-1"/>
          <w:sz w:val="24"/>
          <w:szCs w:val="24"/>
        </w:rPr>
        <w:t xml:space="preserve">The initial credit of funds from the </w:t>
      </w:r>
      <w:r w:rsidR="00A04B5E">
        <w:rPr>
          <w:rFonts w:ascii="Times New Roman" w:eastAsia="Times New Roman" w:hAnsi="Times New Roman" w:cs="Times New Roman"/>
          <w:spacing w:val="-1"/>
          <w:sz w:val="24"/>
          <w:szCs w:val="24"/>
        </w:rPr>
        <w:t>Health and Hospitals</w:t>
      </w:r>
      <w:r w:rsidR="00F0590D">
        <w:rPr>
          <w:rFonts w:ascii="Times New Roman" w:eastAsia="Times New Roman" w:hAnsi="Times New Roman" w:cs="Times New Roman"/>
          <w:spacing w:val="-1"/>
          <w:sz w:val="24"/>
          <w:szCs w:val="24"/>
        </w:rPr>
        <w:t xml:space="preserve"> </w:t>
      </w:r>
      <w:r w:rsidR="00DE1870">
        <w:rPr>
          <w:rFonts w:ascii="Times New Roman" w:eastAsia="Times New Roman" w:hAnsi="Times New Roman" w:cs="Times New Roman"/>
          <w:spacing w:val="-1"/>
          <w:sz w:val="24"/>
          <w:szCs w:val="24"/>
        </w:rPr>
        <w:t>F</w:t>
      </w:r>
      <w:r w:rsidR="00F0590D">
        <w:rPr>
          <w:rFonts w:ascii="Times New Roman" w:eastAsia="Times New Roman" w:hAnsi="Times New Roman" w:cs="Times New Roman"/>
          <w:spacing w:val="-1"/>
          <w:sz w:val="24"/>
          <w:szCs w:val="24"/>
        </w:rPr>
        <w:t>und</w:t>
      </w:r>
      <w:r w:rsidR="00A07B34" w:rsidRPr="00DE1870">
        <w:rPr>
          <w:rFonts w:ascii="Times New Roman" w:eastAsia="Times New Roman" w:hAnsi="Times New Roman" w:cs="Times New Roman"/>
          <w:spacing w:val="-1"/>
          <w:sz w:val="24"/>
          <w:szCs w:val="24"/>
        </w:rPr>
        <w:t xml:space="preserve"> in</w:t>
      </w:r>
      <w:r w:rsidRPr="00DE1870">
        <w:rPr>
          <w:rFonts w:ascii="Times New Roman" w:eastAsia="Times New Roman" w:hAnsi="Times New Roman" w:cs="Times New Roman"/>
          <w:spacing w:val="-1"/>
          <w:sz w:val="24"/>
          <w:szCs w:val="24"/>
        </w:rPr>
        <w:t xml:space="preserve">to the </w:t>
      </w:r>
      <w:r w:rsidR="00DE1870">
        <w:rPr>
          <w:rFonts w:ascii="Times New Roman" w:eastAsia="Times New Roman" w:hAnsi="Times New Roman" w:cs="Times New Roman"/>
          <w:spacing w:val="-1"/>
          <w:sz w:val="24"/>
          <w:szCs w:val="24"/>
        </w:rPr>
        <w:t>M</w:t>
      </w:r>
      <w:r w:rsidR="00F0590D">
        <w:rPr>
          <w:rFonts w:ascii="Times New Roman" w:eastAsia="Times New Roman" w:hAnsi="Times New Roman" w:cs="Times New Roman"/>
          <w:spacing w:val="-1"/>
          <w:sz w:val="24"/>
          <w:szCs w:val="24"/>
        </w:rPr>
        <w:t xml:space="preserve">edical </w:t>
      </w:r>
      <w:r w:rsidR="00DE1870">
        <w:rPr>
          <w:rFonts w:ascii="Times New Roman" w:eastAsia="Times New Roman" w:hAnsi="Times New Roman" w:cs="Times New Roman"/>
          <w:spacing w:val="-1"/>
          <w:sz w:val="24"/>
          <w:szCs w:val="24"/>
        </w:rPr>
        <w:t>R</w:t>
      </w:r>
      <w:r w:rsidR="00F0590D">
        <w:rPr>
          <w:rFonts w:ascii="Times New Roman" w:eastAsia="Times New Roman" w:hAnsi="Times New Roman" w:cs="Times New Roman"/>
          <w:spacing w:val="-1"/>
          <w:sz w:val="24"/>
          <w:szCs w:val="24"/>
        </w:rPr>
        <w:t xml:space="preserve">esearch </w:t>
      </w:r>
      <w:r w:rsidR="00DE1870">
        <w:rPr>
          <w:rFonts w:ascii="Times New Roman" w:eastAsia="Times New Roman" w:hAnsi="Times New Roman" w:cs="Times New Roman"/>
          <w:spacing w:val="-1"/>
          <w:sz w:val="24"/>
          <w:szCs w:val="24"/>
        </w:rPr>
        <w:t>F</w:t>
      </w:r>
      <w:r w:rsidR="00F0590D">
        <w:rPr>
          <w:rFonts w:ascii="Times New Roman" w:eastAsia="Times New Roman" w:hAnsi="Times New Roman" w:cs="Times New Roman"/>
          <w:spacing w:val="-1"/>
          <w:sz w:val="24"/>
          <w:szCs w:val="24"/>
        </w:rPr>
        <w:t xml:space="preserve">uture </w:t>
      </w:r>
      <w:r w:rsidR="00DE1870">
        <w:rPr>
          <w:rFonts w:ascii="Times New Roman" w:eastAsia="Times New Roman" w:hAnsi="Times New Roman" w:cs="Times New Roman"/>
          <w:spacing w:val="-1"/>
          <w:sz w:val="24"/>
          <w:szCs w:val="24"/>
        </w:rPr>
        <w:t>F</w:t>
      </w:r>
      <w:r w:rsidR="00F0590D">
        <w:rPr>
          <w:rFonts w:ascii="Times New Roman" w:eastAsia="Times New Roman" w:hAnsi="Times New Roman" w:cs="Times New Roman"/>
          <w:spacing w:val="-1"/>
          <w:sz w:val="24"/>
          <w:szCs w:val="24"/>
        </w:rPr>
        <w:t>und</w:t>
      </w:r>
      <w:r w:rsidRPr="00DE1870">
        <w:rPr>
          <w:rFonts w:ascii="Times New Roman" w:eastAsia="Times New Roman" w:hAnsi="Times New Roman" w:cs="Times New Roman"/>
          <w:spacing w:val="-1"/>
          <w:sz w:val="24"/>
          <w:szCs w:val="24"/>
        </w:rPr>
        <w:t xml:space="preserve"> will not have a direct impact on underlying cash and fiscal balances, as these are already part of, and remain within, the </w:t>
      </w:r>
      <w:r w:rsidR="00DE1870" w:rsidRPr="00DE1870">
        <w:rPr>
          <w:rFonts w:ascii="Times New Roman" w:eastAsia="Times New Roman" w:hAnsi="Times New Roman" w:cs="Times New Roman"/>
          <w:spacing w:val="-1"/>
          <w:sz w:val="24"/>
          <w:szCs w:val="24"/>
        </w:rPr>
        <w:t>CRF.</w:t>
      </w:r>
    </w:p>
    <w:p w:rsidR="00AA5D86" w:rsidRPr="00DE1870" w:rsidRDefault="00AA5D86" w:rsidP="00C0248D">
      <w:pPr>
        <w:pStyle w:val="NoSpacing"/>
        <w:rPr>
          <w:rFonts w:ascii="Times New Roman" w:eastAsia="Times New Roman" w:hAnsi="Times New Roman" w:cs="Times New Roman"/>
          <w:spacing w:val="-1"/>
          <w:sz w:val="24"/>
          <w:szCs w:val="24"/>
        </w:rPr>
      </w:pPr>
    </w:p>
    <w:p w:rsidR="00AA5D86" w:rsidRPr="00DE1870" w:rsidRDefault="0053617B" w:rsidP="00C0248D">
      <w:pPr>
        <w:pStyle w:val="NoSpacing"/>
        <w:rPr>
          <w:rFonts w:ascii="Times New Roman" w:eastAsia="Times New Roman" w:hAnsi="Times New Roman" w:cs="Times New Roman"/>
          <w:spacing w:val="-1"/>
          <w:sz w:val="24"/>
          <w:szCs w:val="24"/>
        </w:rPr>
      </w:pPr>
      <w:r w:rsidRPr="00DE1870">
        <w:rPr>
          <w:rFonts w:ascii="Times New Roman" w:eastAsia="Times New Roman" w:hAnsi="Times New Roman" w:cs="Times New Roman"/>
          <w:spacing w:val="-1"/>
          <w:sz w:val="24"/>
          <w:szCs w:val="24"/>
        </w:rPr>
        <w:t>The interest earnings of the Fund have a positive impact on the underl</w:t>
      </w:r>
      <w:r w:rsidR="00204B40">
        <w:rPr>
          <w:rFonts w:ascii="Times New Roman" w:eastAsia="Times New Roman" w:hAnsi="Times New Roman" w:cs="Times New Roman"/>
          <w:spacing w:val="-1"/>
          <w:sz w:val="24"/>
          <w:szCs w:val="24"/>
        </w:rPr>
        <w:t xml:space="preserve">ying cash and fiscal balances. </w:t>
      </w:r>
      <w:r w:rsidR="0058530E" w:rsidRPr="00DE1870">
        <w:rPr>
          <w:rFonts w:ascii="Times New Roman" w:eastAsia="Times New Roman" w:hAnsi="Times New Roman" w:cs="Times New Roman"/>
          <w:spacing w:val="-1"/>
          <w:sz w:val="24"/>
          <w:szCs w:val="24"/>
        </w:rPr>
        <w:t>Costs</w:t>
      </w:r>
      <w:r w:rsidRPr="00DE1870">
        <w:rPr>
          <w:rFonts w:ascii="Times New Roman" w:eastAsia="Times New Roman" w:hAnsi="Times New Roman" w:cs="Times New Roman"/>
          <w:spacing w:val="-1"/>
          <w:sz w:val="24"/>
          <w:szCs w:val="24"/>
        </w:rPr>
        <w:t xml:space="preserve"> </w:t>
      </w:r>
      <w:r w:rsidR="0058530E" w:rsidRPr="00DE1870">
        <w:rPr>
          <w:rFonts w:ascii="Times New Roman" w:eastAsia="Times New Roman" w:hAnsi="Times New Roman" w:cs="Times New Roman"/>
          <w:spacing w:val="-1"/>
          <w:sz w:val="24"/>
          <w:szCs w:val="24"/>
        </w:rPr>
        <w:t xml:space="preserve">incurred by </w:t>
      </w:r>
      <w:r w:rsidRPr="00DE1870">
        <w:rPr>
          <w:rFonts w:ascii="Times New Roman" w:eastAsia="Times New Roman" w:hAnsi="Times New Roman" w:cs="Times New Roman"/>
          <w:spacing w:val="-1"/>
          <w:sz w:val="24"/>
          <w:szCs w:val="24"/>
        </w:rPr>
        <w:t xml:space="preserve">the Future Fund Board have a negative impact on </w:t>
      </w:r>
      <w:r w:rsidR="00204B40">
        <w:rPr>
          <w:rFonts w:ascii="Times New Roman" w:eastAsia="Times New Roman" w:hAnsi="Times New Roman" w:cs="Times New Roman"/>
          <w:spacing w:val="-1"/>
          <w:sz w:val="24"/>
          <w:szCs w:val="24"/>
        </w:rPr>
        <w:t xml:space="preserve">the </w:t>
      </w:r>
      <w:r w:rsidRPr="00DE1870">
        <w:rPr>
          <w:rFonts w:ascii="Times New Roman" w:eastAsia="Times New Roman" w:hAnsi="Times New Roman" w:cs="Times New Roman"/>
          <w:spacing w:val="-1"/>
          <w:sz w:val="24"/>
          <w:szCs w:val="24"/>
        </w:rPr>
        <w:t>underlying cash and fiscal balances.</w:t>
      </w:r>
    </w:p>
    <w:p w:rsidR="00AA5D86" w:rsidRPr="00DE1870" w:rsidRDefault="00AA5D86" w:rsidP="00C0248D">
      <w:pPr>
        <w:pStyle w:val="NoSpacing"/>
        <w:rPr>
          <w:rFonts w:ascii="Times New Roman" w:eastAsia="Times New Roman" w:hAnsi="Times New Roman" w:cs="Times New Roman"/>
          <w:spacing w:val="-1"/>
          <w:sz w:val="24"/>
          <w:szCs w:val="24"/>
        </w:rPr>
      </w:pPr>
    </w:p>
    <w:p w:rsidR="00AA5D86" w:rsidRPr="00DE1870" w:rsidRDefault="0053617B" w:rsidP="00C0248D">
      <w:pPr>
        <w:pStyle w:val="NoSpacing"/>
        <w:rPr>
          <w:rFonts w:ascii="Times New Roman" w:eastAsia="Times New Roman" w:hAnsi="Times New Roman" w:cs="Times New Roman"/>
          <w:spacing w:val="-1"/>
          <w:sz w:val="24"/>
          <w:szCs w:val="24"/>
        </w:rPr>
      </w:pPr>
      <w:r w:rsidRPr="00DE1870">
        <w:rPr>
          <w:rFonts w:ascii="Times New Roman" w:eastAsia="Times New Roman" w:hAnsi="Times New Roman" w:cs="Times New Roman"/>
          <w:spacing w:val="-1"/>
          <w:sz w:val="24"/>
          <w:szCs w:val="24"/>
        </w:rPr>
        <w:t xml:space="preserve">The payments from the Fund will be </w:t>
      </w:r>
      <w:r w:rsidR="00964031">
        <w:rPr>
          <w:rFonts w:ascii="Times New Roman" w:eastAsia="Times New Roman" w:hAnsi="Times New Roman" w:cs="Times New Roman"/>
          <w:spacing w:val="-1"/>
          <w:sz w:val="24"/>
          <w:szCs w:val="24"/>
        </w:rPr>
        <w:t>based on</w:t>
      </w:r>
      <w:r w:rsidRPr="00DE1870">
        <w:rPr>
          <w:rFonts w:ascii="Times New Roman" w:eastAsia="Times New Roman" w:hAnsi="Times New Roman" w:cs="Times New Roman"/>
          <w:spacing w:val="-1"/>
          <w:sz w:val="24"/>
          <w:szCs w:val="24"/>
        </w:rPr>
        <w:t xml:space="preserve"> net earnings (interest earnings less management fees) of the Fund</w:t>
      </w:r>
      <w:r w:rsidR="002D52F4" w:rsidRPr="00DE1870">
        <w:rPr>
          <w:rFonts w:ascii="Times New Roman" w:eastAsia="Times New Roman" w:hAnsi="Times New Roman" w:cs="Times New Roman"/>
          <w:spacing w:val="-1"/>
          <w:sz w:val="24"/>
          <w:szCs w:val="24"/>
        </w:rPr>
        <w:t>,</w:t>
      </w:r>
      <w:r w:rsidRPr="00DE1870">
        <w:rPr>
          <w:rFonts w:ascii="Times New Roman" w:eastAsia="Times New Roman" w:hAnsi="Times New Roman" w:cs="Times New Roman"/>
          <w:spacing w:val="-1"/>
          <w:sz w:val="24"/>
          <w:szCs w:val="24"/>
        </w:rPr>
        <w:t xml:space="preserve"> with payments to </w:t>
      </w:r>
      <w:r w:rsidR="002D52F4" w:rsidRPr="00DE1870">
        <w:rPr>
          <w:rFonts w:ascii="Times New Roman" w:eastAsia="Times New Roman" w:hAnsi="Times New Roman" w:cs="Times New Roman"/>
          <w:spacing w:val="-1"/>
          <w:sz w:val="24"/>
          <w:szCs w:val="24"/>
        </w:rPr>
        <w:t xml:space="preserve">commence </w:t>
      </w:r>
      <w:r w:rsidRPr="00DE1870">
        <w:rPr>
          <w:rFonts w:ascii="Times New Roman" w:eastAsia="Times New Roman" w:hAnsi="Times New Roman" w:cs="Times New Roman"/>
          <w:spacing w:val="-1"/>
          <w:sz w:val="24"/>
          <w:szCs w:val="24"/>
        </w:rPr>
        <w:t>from when the Fund is established</w:t>
      </w:r>
      <w:r w:rsidR="00964031">
        <w:rPr>
          <w:rFonts w:ascii="Times New Roman" w:eastAsia="Times New Roman" w:hAnsi="Times New Roman" w:cs="Times New Roman"/>
          <w:spacing w:val="-1"/>
          <w:sz w:val="24"/>
          <w:szCs w:val="24"/>
        </w:rPr>
        <w:t>, and with capital managed to allow for a steady flow of distributions over time</w:t>
      </w:r>
      <w:r w:rsidRPr="00DE1870">
        <w:rPr>
          <w:rFonts w:ascii="Times New Roman" w:eastAsia="Times New Roman" w:hAnsi="Times New Roman" w:cs="Times New Roman"/>
          <w:spacing w:val="-1"/>
          <w:sz w:val="24"/>
          <w:szCs w:val="24"/>
        </w:rPr>
        <w:t xml:space="preserve">. Payments from the </w:t>
      </w:r>
      <w:r w:rsidR="00A04B5E">
        <w:rPr>
          <w:rFonts w:ascii="Times New Roman" w:eastAsia="Times New Roman" w:hAnsi="Times New Roman" w:cs="Times New Roman"/>
          <w:spacing w:val="-1"/>
          <w:sz w:val="24"/>
          <w:szCs w:val="24"/>
        </w:rPr>
        <w:t xml:space="preserve">Medical </w:t>
      </w:r>
      <w:r w:rsidR="00F0590D">
        <w:rPr>
          <w:rFonts w:ascii="Times New Roman" w:eastAsia="Times New Roman" w:hAnsi="Times New Roman" w:cs="Times New Roman"/>
          <w:spacing w:val="-1"/>
          <w:sz w:val="24"/>
          <w:szCs w:val="24"/>
        </w:rPr>
        <w:t>Research Future Fund</w:t>
      </w:r>
      <w:r w:rsidRPr="00DE1870">
        <w:rPr>
          <w:rFonts w:ascii="Times New Roman" w:eastAsia="Times New Roman" w:hAnsi="Times New Roman" w:cs="Times New Roman"/>
          <w:spacing w:val="-1"/>
          <w:sz w:val="24"/>
          <w:szCs w:val="24"/>
        </w:rPr>
        <w:t xml:space="preserve"> will have a negative impact on </w:t>
      </w:r>
      <w:r w:rsidR="00204B40">
        <w:rPr>
          <w:rFonts w:ascii="Times New Roman" w:eastAsia="Times New Roman" w:hAnsi="Times New Roman" w:cs="Times New Roman"/>
          <w:spacing w:val="-1"/>
          <w:sz w:val="24"/>
          <w:szCs w:val="24"/>
        </w:rPr>
        <w:t xml:space="preserve">the </w:t>
      </w:r>
      <w:r w:rsidRPr="00DE1870">
        <w:rPr>
          <w:rFonts w:ascii="Times New Roman" w:eastAsia="Times New Roman" w:hAnsi="Times New Roman" w:cs="Times New Roman"/>
          <w:spacing w:val="-1"/>
          <w:sz w:val="24"/>
          <w:szCs w:val="24"/>
        </w:rPr>
        <w:t>underlying cash and fiscal balances.</w:t>
      </w:r>
    </w:p>
    <w:p w:rsidR="00AA5D86" w:rsidRPr="00C0248D" w:rsidRDefault="00AA5D86" w:rsidP="00C0248D">
      <w:pPr>
        <w:pStyle w:val="NoSpacing"/>
        <w:rPr>
          <w:szCs w:val="24"/>
        </w:rPr>
      </w:pPr>
    </w:p>
    <w:p w:rsidR="00AA5D86" w:rsidRPr="004F2C2F" w:rsidRDefault="0053617B" w:rsidP="004F2C2F">
      <w:pPr>
        <w:spacing w:after="0" w:line="240" w:lineRule="auto"/>
        <w:ind w:right="-20"/>
        <w:outlineLvl w:val="0"/>
        <w:rPr>
          <w:rFonts w:ascii="Arial" w:eastAsia="Arial" w:hAnsi="Arial" w:cs="Arial"/>
          <w:b/>
          <w:bCs/>
          <w:spacing w:val="1"/>
          <w:sz w:val="32"/>
          <w:szCs w:val="32"/>
        </w:rPr>
      </w:pPr>
      <w:r w:rsidRPr="004F2C2F">
        <w:rPr>
          <w:rFonts w:ascii="Arial" w:eastAsia="Arial" w:hAnsi="Arial" w:cs="Arial"/>
          <w:b/>
          <w:bCs/>
          <w:spacing w:val="1"/>
          <w:sz w:val="32"/>
          <w:szCs w:val="32"/>
        </w:rPr>
        <w:t>Statement of Compatibility with Human Rights</w:t>
      </w:r>
    </w:p>
    <w:p w:rsidR="00DE1870" w:rsidRPr="00C0248D" w:rsidRDefault="00DE1870" w:rsidP="00C0248D">
      <w:pPr>
        <w:pStyle w:val="NoSpacing"/>
        <w:rPr>
          <w:szCs w:val="20"/>
        </w:rPr>
      </w:pPr>
    </w:p>
    <w:p w:rsidR="00AA5D86" w:rsidRPr="00DE1870" w:rsidRDefault="0053617B" w:rsidP="00001991">
      <w:pPr>
        <w:pStyle w:val="NoSpacing"/>
        <w:spacing w:after="120"/>
        <w:rPr>
          <w:rFonts w:ascii="Times New Roman" w:eastAsia="Times New Roman" w:hAnsi="Times New Roman" w:cs="Times New Roman"/>
          <w:spacing w:val="-1"/>
          <w:sz w:val="24"/>
          <w:szCs w:val="24"/>
        </w:rPr>
      </w:pPr>
      <w:r w:rsidRPr="00DE1870">
        <w:rPr>
          <w:rFonts w:ascii="Times New Roman" w:eastAsia="Times New Roman" w:hAnsi="Times New Roman" w:cs="Times New Roman"/>
          <w:spacing w:val="-1"/>
          <w:sz w:val="24"/>
          <w:szCs w:val="24"/>
        </w:rPr>
        <w:t>The provisions in the Bill do not:</w:t>
      </w:r>
    </w:p>
    <w:p w:rsidR="00AA5D86" w:rsidRPr="00001991" w:rsidRDefault="0053617B" w:rsidP="00001991">
      <w:pPr>
        <w:pStyle w:val="ListParagraph"/>
        <w:numPr>
          <w:ilvl w:val="0"/>
          <w:numId w:val="1"/>
        </w:numPr>
        <w:tabs>
          <w:tab w:val="left" w:pos="820"/>
        </w:tabs>
        <w:spacing w:after="120" w:line="272" w:lineRule="exact"/>
        <w:ind w:right="220"/>
        <w:contextualSpacing w:val="0"/>
        <w:rPr>
          <w:rFonts w:ascii="Times New Roman" w:eastAsia="Times New Roman" w:hAnsi="Times New Roman" w:cs="Times New Roman"/>
          <w:spacing w:val="-1"/>
          <w:sz w:val="24"/>
          <w:szCs w:val="24"/>
        </w:rPr>
      </w:pPr>
      <w:r w:rsidRPr="00DE1870">
        <w:rPr>
          <w:rFonts w:ascii="Times New Roman" w:eastAsia="Times New Roman" w:hAnsi="Times New Roman" w:cs="Times New Roman"/>
          <w:spacing w:val="-1"/>
          <w:sz w:val="24"/>
          <w:szCs w:val="24"/>
        </w:rPr>
        <w:t xml:space="preserve">engage any of the applicable rights or freedoms outlined in the </w:t>
      </w:r>
      <w:r w:rsidRPr="00204B40">
        <w:rPr>
          <w:rFonts w:ascii="Times New Roman" w:eastAsia="Times New Roman" w:hAnsi="Times New Roman" w:cs="Times New Roman"/>
          <w:i/>
          <w:spacing w:val="-1"/>
          <w:sz w:val="24"/>
          <w:szCs w:val="24"/>
        </w:rPr>
        <w:t>Human Rights (Parliamentary Scrutiny) Act 2011</w:t>
      </w:r>
      <w:r w:rsidRPr="00DE1870">
        <w:rPr>
          <w:rFonts w:ascii="Times New Roman" w:eastAsia="Times New Roman" w:hAnsi="Times New Roman" w:cs="Times New Roman"/>
          <w:spacing w:val="-1"/>
          <w:sz w:val="24"/>
          <w:szCs w:val="24"/>
        </w:rPr>
        <w:t>, such as encompassed in the International Covenant on Civil and Political Rights; or</w:t>
      </w:r>
    </w:p>
    <w:p w:rsidR="00AA5D86" w:rsidRPr="00001991" w:rsidRDefault="0053617B" w:rsidP="00001991">
      <w:pPr>
        <w:pStyle w:val="ListParagraph"/>
        <w:numPr>
          <w:ilvl w:val="0"/>
          <w:numId w:val="1"/>
        </w:numPr>
        <w:tabs>
          <w:tab w:val="left" w:pos="820"/>
        </w:tabs>
        <w:spacing w:after="120" w:line="272" w:lineRule="exact"/>
        <w:ind w:right="220"/>
        <w:contextualSpacing w:val="0"/>
        <w:rPr>
          <w:rFonts w:ascii="Times New Roman" w:eastAsia="Times New Roman" w:hAnsi="Times New Roman" w:cs="Times New Roman"/>
          <w:spacing w:val="-1"/>
          <w:sz w:val="24"/>
          <w:szCs w:val="24"/>
        </w:rPr>
      </w:pPr>
      <w:r w:rsidRPr="00DE1870">
        <w:rPr>
          <w:rFonts w:ascii="Times New Roman" w:eastAsia="Times New Roman" w:hAnsi="Times New Roman" w:cs="Times New Roman"/>
          <w:spacing w:val="-1"/>
          <w:sz w:val="24"/>
          <w:szCs w:val="24"/>
        </w:rPr>
        <w:t>limit any human rights, nor propose any offences or penalties.</w:t>
      </w:r>
    </w:p>
    <w:p w:rsidR="00AA5D86" w:rsidRDefault="0053617B" w:rsidP="00C0248D">
      <w:pPr>
        <w:pStyle w:val="NoSpacing"/>
        <w:rPr>
          <w:sz w:val="20"/>
          <w:szCs w:val="20"/>
        </w:rPr>
      </w:pPr>
      <w:r w:rsidRPr="00DE1870">
        <w:rPr>
          <w:rFonts w:ascii="Times New Roman" w:eastAsia="Times New Roman" w:hAnsi="Times New Roman" w:cs="Times New Roman"/>
          <w:spacing w:val="-1"/>
          <w:sz w:val="24"/>
          <w:szCs w:val="24"/>
        </w:rPr>
        <w:t xml:space="preserve">This Bill is therefore compatible with the human rights and freedoms </w:t>
      </w:r>
      <w:r w:rsidR="00204B40">
        <w:rPr>
          <w:rFonts w:ascii="Times New Roman" w:eastAsia="Times New Roman" w:hAnsi="Times New Roman" w:cs="Times New Roman"/>
          <w:spacing w:val="-1"/>
          <w:sz w:val="24"/>
          <w:szCs w:val="24"/>
        </w:rPr>
        <w:t>recognis</w:t>
      </w:r>
      <w:r w:rsidR="00204B40" w:rsidRPr="00DE1870">
        <w:rPr>
          <w:rFonts w:ascii="Times New Roman" w:eastAsia="Times New Roman" w:hAnsi="Times New Roman" w:cs="Times New Roman"/>
          <w:spacing w:val="-1"/>
          <w:sz w:val="24"/>
          <w:szCs w:val="24"/>
        </w:rPr>
        <w:t>ed</w:t>
      </w:r>
      <w:r w:rsidRPr="00DE1870">
        <w:rPr>
          <w:rFonts w:ascii="Times New Roman" w:eastAsia="Times New Roman" w:hAnsi="Times New Roman" w:cs="Times New Roman"/>
          <w:spacing w:val="-1"/>
          <w:sz w:val="24"/>
          <w:szCs w:val="24"/>
        </w:rPr>
        <w:t xml:space="preserve"> or declared in the international instruments listed in subsection 3(1) of the </w:t>
      </w:r>
      <w:r w:rsidRPr="00204B40">
        <w:rPr>
          <w:rFonts w:ascii="Times New Roman" w:eastAsia="Times New Roman" w:hAnsi="Times New Roman" w:cs="Times New Roman"/>
          <w:i/>
          <w:spacing w:val="-1"/>
          <w:sz w:val="24"/>
          <w:szCs w:val="24"/>
        </w:rPr>
        <w:t>Human Rights (Parliamentary Scrutiny) Act 2011</w:t>
      </w:r>
      <w:r w:rsidRPr="00DE1870">
        <w:rPr>
          <w:rFonts w:ascii="Times New Roman" w:eastAsia="Times New Roman" w:hAnsi="Times New Roman" w:cs="Times New Roman"/>
          <w:spacing w:val="-1"/>
          <w:sz w:val="24"/>
          <w:szCs w:val="24"/>
        </w:rPr>
        <w:t>.</w:t>
      </w:r>
      <w:r w:rsidR="00DE1870">
        <w:rPr>
          <w:sz w:val="20"/>
          <w:szCs w:val="20"/>
        </w:rPr>
        <w:t xml:space="preserve"> </w:t>
      </w:r>
    </w:p>
    <w:p w:rsidR="00AA5D86" w:rsidRDefault="00AA5D86" w:rsidP="00C0248D">
      <w:pPr>
        <w:pStyle w:val="NoSpacing"/>
        <w:sectPr w:rsidR="00AA5D86">
          <w:pgSz w:w="11940" w:h="16860"/>
          <w:pgMar w:top="1580" w:right="1680" w:bottom="1060" w:left="1680" w:header="0" w:footer="866" w:gutter="0"/>
          <w:cols w:space="720"/>
        </w:sectPr>
      </w:pPr>
    </w:p>
    <w:p w:rsidR="00AA5D86" w:rsidRPr="00F149BE" w:rsidRDefault="00E94BAC" w:rsidP="00F149BE">
      <w:pPr>
        <w:spacing w:before="56" w:after="0" w:line="240" w:lineRule="auto"/>
        <w:ind w:right="-20"/>
        <w:rPr>
          <w:rFonts w:ascii="Arial" w:eastAsia="Arial" w:hAnsi="Arial" w:cs="Arial"/>
          <w:b/>
          <w:bCs/>
          <w:iCs/>
          <w:spacing w:val="-5"/>
          <w:sz w:val="32"/>
          <w:szCs w:val="32"/>
        </w:rPr>
      </w:pPr>
      <w:r w:rsidRPr="00F149BE">
        <w:rPr>
          <w:rFonts w:ascii="Arial" w:eastAsia="Arial" w:hAnsi="Arial" w:cs="Arial"/>
          <w:b/>
          <w:bCs/>
          <w:iCs/>
          <w:spacing w:val="-5"/>
          <w:sz w:val="32"/>
          <w:szCs w:val="32"/>
        </w:rPr>
        <w:t>MEDICAL RESEARCH FUTURE</w:t>
      </w:r>
      <w:r w:rsidR="0053617B" w:rsidRPr="00F149BE">
        <w:rPr>
          <w:rFonts w:ascii="Arial" w:eastAsia="Arial" w:hAnsi="Arial" w:cs="Arial"/>
          <w:b/>
          <w:bCs/>
          <w:iCs/>
          <w:spacing w:val="-5"/>
          <w:sz w:val="32"/>
          <w:szCs w:val="32"/>
        </w:rPr>
        <w:t xml:space="preserve"> FUND</w:t>
      </w:r>
      <w:r w:rsidR="00F173CF" w:rsidRPr="00F149BE">
        <w:rPr>
          <w:rFonts w:ascii="Arial" w:eastAsia="Arial" w:hAnsi="Arial" w:cs="Arial"/>
          <w:b/>
          <w:bCs/>
          <w:iCs/>
          <w:spacing w:val="-5"/>
          <w:sz w:val="32"/>
          <w:szCs w:val="32"/>
        </w:rPr>
        <w:t xml:space="preserve"> </w:t>
      </w:r>
      <w:r w:rsidR="004930FC">
        <w:rPr>
          <w:rFonts w:ascii="Arial" w:eastAsia="Arial" w:hAnsi="Arial" w:cs="Arial"/>
          <w:b/>
          <w:bCs/>
          <w:iCs/>
          <w:spacing w:val="-5"/>
          <w:sz w:val="32"/>
          <w:szCs w:val="32"/>
        </w:rPr>
        <w:t>BILL 2015</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49BE" w:rsidRDefault="0053617B" w:rsidP="00F149BE">
      <w:pPr>
        <w:spacing w:before="56" w:after="0" w:line="240" w:lineRule="auto"/>
        <w:ind w:right="-20"/>
        <w:rPr>
          <w:rFonts w:ascii="Arial" w:eastAsia="Arial" w:hAnsi="Arial" w:cs="Arial"/>
          <w:b/>
          <w:bCs/>
          <w:spacing w:val="-5"/>
          <w:sz w:val="32"/>
          <w:szCs w:val="32"/>
        </w:rPr>
      </w:pPr>
      <w:r w:rsidRPr="00F149BE">
        <w:rPr>
          <w:rFonts w:ascii="Arial" w:eastAsia="Arial" w:hAnsi="Arial" w:cs="Arial"/>
          <w:b/>
          <w:bCs/>
          <w:spacing w:val="-5"/>
          <w:sz w:val="32"/>
          <w:szCs w:val="32"/>
        </w:rPr>
        <w:t>NOTES ON CLAUSES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49BE" w:rsidRDefault="00F149BE" w:rsidP="00F149BE">
      <w:pPr>
        <w:pStyle w:val="NoSpacing"/>
        <w:outlineLvl w:val="0"/>
        <w:rPr>
          <w:rStyle w:val="Emphasis"/>
          <w:rFonts w:ascii="Times New Roman" w:hAnsi="Times New Roman" w:cs="Times New Roman"/>
          <w:b/>
          <w:i w:val="0"/>
          <w:sz w:val="24"/>
          <w:szCs w:val="24"/>
        </w:rPr>
      </w:pPr>
      <w:r w:rsidRPr="00F149BE">
        <w:rPr>
          <w:rStyle w:val="Emphasis"/>
          <w:rFonts w:ascii="Times New Roman" w:hAnsi="Times New Roman" w:cs="Times New Roman"/>
          <w:b/>
          <w:i w:val="0"/>
          <w:sz w:val="24"/>
          <w:szCs w:val="24"/>
        </w:rPr>
        <w:t>Preamble</w:t>
      </w:r>
    </w:p>
    <w:p w:rsidR="00F149BE" w:rsidRDefault="00F149BE" w:rsidP="006B59BE">
      <w:pPr>
        <w:pStyle w:val="NoSpacing"/>
        <w:outlineLvl w:val="0"/>
        <w:rPr>
          <w:rStyle w:val="Emphasis"/>
          <w:rFonts w:ascii="Times New Roman" w:hAnsi="Times New Roman" w:cs="Times New Roman"/>
          <w:b/>
          <w:i w:val="0"/>
          <w:sz w:val="28"/>
          <w:szCs w:val="28"/>
        </w:rPr>
      </w:pPr>
    </w:p>
    <w:p w:rsidR="00F149BE" w:rsidRPr="00F149BE" w:rsidRDefault="00F149BE" w:rsidP="006B59BE">
      <w:pPr>
        <w:pStyle w:val="NoSpacing"/>
        <w:outlineLvl w:val="0"/>
        <w:rPr>
          <w:rStyle w:val="Emphasis"/>
          <w:rFonts w:ascii="Times New Roman" w:hAnsi="Times New Roman" w:cs="Times New Roman"/>
          <w:i w:val="0"/>
          <w:sz w:val="24"/>
          <w:szCs w:val="24"/>
        </w:rPr>
      </w:pPr>
      <w:r w:rsidRPr="00F149BE">
        <w:rPr>
          <w:rStyle w:val="Emphasis"/>
          <w:rFonts w:ascii="Times New Roman" w:hAnsi="Times New Roman" w:cs="Times New Roman"/>
          <w:i w:val="0"/>
          <w:sz w:val="24"/>
          <w:szCs w:val="24"/>
        </w:rPr>
        <w:t xml:space="preserve">The preamble </w:t>
      </w:r>
      <w:r>
        <w:rPr>
          <w:rStyle w:val="Emphasis"/>
          <w:rFonts w:ascii="Times New Roman" w:hAnsi="Times New Roman" w:cs="Times New Roman"/>
          <w:i w:val="0"/>
          <w:sz w:val="24"/>
          <w:szCs w:val="24"/>
        </w:rPr>
        <w:t>set</w:t>
      </w:r>
      <w:r w:rsidR="00E01C78">
        <w:rPr>
          <w:rStyle w:val="Emphasis"/>
          <w:rFonts w:ascii="Times New Roman" w:hAnsi="Times New Roman" w:cs="Times New Roman"/>
          <w:i w:val="0"/>
          <w:sz w:val="24"/>
          <w:szCs w:val="24"/>
        </w:rPr>
        <w:t>s</w:t>
      </w:r>
      <w:r>
        <w:rPr>
          <w:rStyle w:val="Emphasis"/>
          <w:rFonts w:ascii="Times New Roman" w:hAnsi="Times New Roman" w:cs="Times New Roman"/>
          <w:i w:val="0"/>
          <w:sz w:val="24"/>
          <w:szCs w:val="24"/>
        </w:rPr>
        <w:t xml:space="preserve"> out a number of considerations taken into account by the Parliament in enacting this law.</w:t>
      </w:r>
      <w:r w:rsidRPr="00F149BE">
        <w:rPr>
          <w:rStyle w:val="Emphasis"/>
          <w:rFonts w:ascii="Times New Roman" w:hAnsi="Times New Roman" w:cs="Times New Roman"/>
          <w:i w:val="0"/>
          <w:sz w:val="24"/>
          <w:szCs w:val="24"/>
        </w:rPr>
        <w:t xml:space="preserve"> </w:t>
      </w:r>
    </w:p>
    <w:p w:rsidR="00F149BE" w:rsidRDefault="00F149BE" w:rsidP="006B59BE">
      <w:pPr>
        <w:pStyle w:val="NoSpacing"/>
        <w:outlineLvl w:val="0"/>
        <w:rPr>
          <w:rStyle w:val="Emphasis"/>
          <w:rFonts w:ascii="Times New Roman" w:hAnsi="Times New Roman" w:cs="Times New Roman"/>
          <w:b/>
          <w:i w:val="0"/>
          <w:sz w:val="28"/>
          <w:szCs w:val="28"/>
        </w:rPr>
      </w:pPr>
    </w:p>
    <w:p w:rsidR="00AA5D86" w:rsidRPr="00F149BE" w:rsidRDefault="0053617B" w:rsidP="006B59BE">
      <w:pPr>
        <w:pStyle w:val="NoSpacing"/>
        <w:outlineLvl w:val="0"/>
        <w:rPr>
          <w:rStyle w:val="Emphasis"/>
          <w:rFonts w:ascii="Times New Roman" w:hAnsi="Times New Roman" w:cs="Times New Roman"/>
          <w:b/>
          <w:i w:val="0"/>
          <w:sz w:val="28"/>
          <w:szCs w:val="28"/>
        </w:rPr>
      </w:pPr>
      <w:r w:rsidRPr="00F149BE">
        <w:rPr>
          <w:rStyle w:val="Emphasis"/>
          <w:rFonts w:ascii="Times New Roman" w:hAnsi="Times New Roman" w:cs="Times New Roman"/>
          <w:b/>
          <w:i w:val="0"/>
          <w:sz w:val="28"/>
          <w:szCs w:val="28"/>
        </w:rPr>
        <w:t>Part 1</w:t>
      </w:r>
      <w:r w:rsidR="00CE7AC6" w:rsidRPr="003E6836">
        <w:rPr>
          <w:rStyle w:val="Emphasis"/>
          <w:rFonts w:ascii="Times New Roman" w:hAnsi="Times New Roman" w:cs="Times New Roman"/>
          <w:b/>
          <w:i w:val="0"/>
          <w:sz w:val="28"/>
          <w:szCs w:val="28"/>
        </w:rPr>
        <w:t xml:space="preserve"> – </w:t>
      </w:r>
      <w:r w:rsidRPr="00F149BE">
        <w:rPr>
          <w:rStyle w:val="Emphasis"/>
          <w:rFonts w:ascii="Times New Roman" w:hAnsi="Times New Roman" w:cs="Times New Roman"/>
          <w:b/>
          <w:i w:val="0"/>
          <w:sz w:val="28"/>
          <w:szCs w:val="28"/>
        </w:rPr>
        <w:t>Preliminary</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49BE" w:rsidRDefault="0053617B" w:rsidP="006B59BE">
      <w:pPr>
        <w:pStyle w:val="NoSpacing"/>
        <w:outlineLvl w:val="0"/>
        <w:rPr>
          <w:rStyle w:val="Emphasis"/>
          <w:rFonts w:ascii="Times New Roman" w:hAnsi="Times New Roman" w:cs="Times New Roman"/>
          <w:b/>
          <w:i w:val="0"/>
          <w:sz w:val="24"/>
          <w:szCs w:val="24"/>
        </w:rPr>
      </w:pPr>
      <w:r w:rsidRPr="00F149BE">
        <w:rPr>
          <w:rStyle w:val="Emphasis"/>
          <w:rFonts w:ascii="Times New Roman" w:hAnsi="Times New Roman" w:cs="Times New Roman"/>
          <w:b/>
          <w:i w:val="0"/>
          <w:sz w:val="24"/>
          <w:szCs w:val="24"/>
        </w:rPr>
        <w:t>Section 1 - Short Title</w:t>
      </w:r>
    </w:p>
    <w:p w:rsidR="00AA5D86" w:rsidRPr="00F173CF" w:rsidRDefault="00AA5D86" w:rsidP="00C0248D">
      <w:pPr>
        <w:pStyle w:val="NoSpacing"/>
        <w:rPr>
          <w:rStyle w:val="Emphasis"/>
          <w:rFonts w:ascii="Times New Roman" w:hAnsi="Times New Roman" w:cs="Times New Roman"/>
          <w:i w:val="0"/>
          <w:sz w:val="24"/>
          <w:szCs w:val="24"/>
        </w:rPr>
      </w:pPr>
    </w:p>
    <w:p w:rsidR="00A1077D" w:rsidRPr="00F173CF" w:rsidRDefault="0053617B" w:rsidP="00C0248D">
      <w:pPr>
        <w:pStyle w:val="NoSpacing"/>
        <w:rPr>
          <w:rStyle w:val="Emphasis"/>
          <w:rFonts w:ascii="Times New Roman" w:hAnsi="Times New Roman" w:cs="Times New Roman"/>
          <w:i w:val="0"/>
          <w:sz w:val="24"/>
          <w:szCs w:val="24"/>
        </w:rPr>
      </w:pPr>
      <w:r w:rsidRPr="00F149BE">
        <w:rPr>
          <w:rStyle w:val="Emphasis"/>
          <w:rFonts w:ascii="Times New Roman" w:hAnsi="Times New Roman" w:cs="Times New Roman"/>
          <w:b/>
          <w:i w:val="0"/>
          <w:sz w:val="24"/>
          <w:szCs w:val="24"/>
        </w:rPr>
        <w:t>Section 1</w:t>
      </w:r>
      <w:r w:rsidRPr="00F173CF">
        <w:rPr>
          <w:rStyle w:val="Emphasis"/>
          <w:rFonts w:ascii="Times New Roman" w:hAnsi="Times New Roman" w:cs="Times New Roman"/>
          <w:i w:val="0"/>
          <w:sz w:val="24"/>
          <w:szCs w:val="24"/>
        </w:rPr>
        <w:t xml:space="preserve"> provides</w:t>
      </w:r>
      <w:r w:rsidR="00A07B34"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for the Act to be cited as the </w:t>
      </w:r>
      <w:r w:rsidR="00A07B34" w:rsidRPr="00F149BE">
        <w:rPr>
          <w:rStyle w:val="Emphasis"/>
          <w:rFonts w:ascii="Times New Roman" w:hAnsi="Times New Roman" w:cs="Times New Roman"/>
          <w:sz w:val="24"/>
          <w:szCs w:val="24"/>
        </w:rPr>
        <w:t xml:space="preserve">Medical </w:t>
      </w:r>
      <w:r w:rsidR="002D52F4" w:rsidRPr="00F149BE">
        <w:rPr>
          <w:rStyle w:val="Emphasis"/>
          <w:rFonts w:ascii="Times New Roman" w:hAnsi="Times New Roman" w:cs="Times New Roman"/>
          <w:sz w:val="24"/>
          <w:szCs w:val="24"/>
        </w:rPr>
        <w:t xml:space="preserve">Research </w:t>
      </w:r>
      <w:r w:rsidR="00A07B34" w:rsidRPr="00F149BE">
        <w:rPr>
          <w:rStyle w:val="Emphasis"/>
          <w:rFonts w:ascii="Times New Roman" w:hAnsi="Times New Roman" w:cs="Times New Roman"/>
          <w:sz w:val="24"/>
          <w:szCs w:val="24"/>
        </w:rPr>
        <w:t>Future</w:t>
      </w:r>
      <w:r w:rsidRPr="00F149BE">
        <w:rPr>
          <w:rStyle w:val="Emphasis"/>
          <w:rFonts w:ascii="Times New Roman" w:hAnsi="Times New Roman" w:cs="Times New Roman"/>
          <w:sz w:val="24"/>
          <w:szCs w:val="24"/>
        </w:rPr>
        <w:t xml:space="preserve"> Fund </w:t>
      </w:r>
      <w:r w:rsidR="00F149BE" w:rsidRPr="00F149BE">
        <w:rPr>
          <w:rStyle w:val="Emphasis"/>
          <w:rFonts w:ascii="Times New Roman" w:hAnsi="Times New Roman" w:cs="Times New Roman"/>
          <w:sz w:val="24"/>
          <w:szCs w:val="24"/>
        </w:rPr>
        <w:br/>
      </w:r>
      <w:r w:rsidRPr="00F149BE">
        <w:rPr>
          <w:rStyle w:val="Emphasis"/>
          <w:rFonts w:ascii="Times New Roman" w:hAnsi="Times New Roman" w:cs="Times New Roman"/>
          <w:sz w:val="24"/>
          <w:szCs w:val="24"/>
        </w:rPr>
        <w:t>Act 201</w:t>
      </w:r>
      <w:r w:rsidR="004930FC">
        <w:rPr>
          <w:rStyle w:val="Emphasis"/>
          <w:rFonts w:ascii="Times New Roman" w:hAnsi="Times New Roman" w:cs="Times New Roman"/>
          <w:sz w:val="24"/>
          <w:szCs w:val="24"/>
        </w:rPr>
        <w:t>5</w:t>
      </w:r>
      <w:r w:rsidRPr="00F173CF">
        <w:rPr>
          <w:rStyle w:val="Emphasis"/>
          <w:rFonts w:ascii="Times New Roman" w:hAnsi="Times New Roman" w:cs="Times New Roman"/>
          <w:i w:val="0"/>
          <w:sz w:val="24"/>
          <w:szCs w:val="24"/>
        </w:rPr>
        <w:t xml:space="preserve">. </w:t>
      </w:r>
    </w:p>
    <w:p w:rsidR="00A1077D" w:rsidRPr="00F173CF" w:rsidRDefault="00A1077D" w:rsidP="00C0248D">
      <w:pPr>
        <w:pStyle w:val="NoSpacing"/>
        <w:rPr>
          <w:rStyle w:val="Emphasis"/>
          <w:rFonts w:ascii="Times New Roman" w:hAnsi="Times New Roman" w:cs="Times New Roman"/>
          <w:i w:val="0"/>
          <w:sz w:val="24"/>
          <w:szCs w:val="24"/>
        </w:rPr>
      </w:pPr>
    </w:p>
    <w:p w:rsidR="00A07B34" w:rsidRPr="00F173CF" w:rsidRDefault="0053617B" w:rsidP="006B59BE">
      <w:pPr>
        <w:pStyle w:val="NoSpacing"/>
        <w:outlineLvl w:val="0"/>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Note:</w:t>
      </w:r>
      <w:r w:rsidR="00A1077D"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The sections in the Bill will become sections of the Act on Royal Assent. </w:t>
      </w:r>
    </w:p>
    <w:p w:rsidR="00A07B34" w:rsidRPr="00F173CF" w:rsidRDefault="00A07B34" w:rsidP="00C0248D">
      <w:pPr>
        <w:pStyle w:val="NoSpacing"/>
        <w:rPr>
          <w:rStyle w:val="Emphasis"/>
          <w:rFonts w:ascii="Times New Roman" w:hAnsi="Times New Roman" w:cs="Times New Roman"/>
          <w:i w:val="0"/>
          <w:sz w:val="24"/>
          <w:szCs w:val="24"/>
        </w:rPr>
      </w:pPr>
    </w:p>
    <w:p w:rsidR="00AA5D86" w:rsidRPr="00AF397C" w:rsidRDefault="0053617B" w:rsidP="006B59BE">
      <w:pPr>
        <w:pStyle w:val="NoSpacing"/>
        <w:outlineLvl w:val="0"/>
        <w:rPr>
          <w:rStyle w:val="Emphasis"/>
          <w:rFonts w:ascii="Times New Roman" w:hAnsi="Times New Roman" w:cs="Times New Roman"/>
          <w:b/>
          <w:i w:val="0"/>
          <w:sz w:val="24"/>
          <w:szCs w:val="24"/>
        </w:rPr>
      </w:pPr>
      <w:r w:rsidRPr="00AF397C">
        <w:rPr>
          <w:rStyle w:val="Emphasis"/>
          <w:rFonts w:ascii="Times New Roman" w:hAnsi="Times New Roman" w:cs="Times New Roman"/>
          <w:b/>
          <w:i w:val="0"/>
          <w:sz w:val="24"/>
          <w:szCs w:val="24"/>
        </w:rPr>
        <w:t>Section 2 – Commencement</w:t>
      </w:r>
    </w:p>
    <w:p w:rsidR="00F149BE" w:rsidRPr="00AF397C" w:rsidRDefault="00F149BE" w:rsidP="006B59BE">
      <w:pPr>
        <w:pStyle w:val="NoSpacing"/>
        <w:outlineLvl w:val="0"/>
        <w:rPr>
          <w:rStyle w:val="Emphasis"/>
          <w:rFonts w:ascii="Times New Roman" w:hAnsi="Times New Roman" w:cs="Times New Roman"/>
          <w:b/>
          <w:i w:val="0"/>
          <w:sz w:val="24"/>
          <w:szCs w:val="24"/>
        </w:rPr>
      </w:pPr>
    </w:p>
    <w:p w:rsidR="00AA5D86" w:rsidRDefault="0053617B" w:rsidP="00C0248D">
      <w:pPr>
        <w:pStyle w:val="NoSpacing"/>
        <w:rPr>
          <w:rStyle w:val="Emphasis"/>
          <w:rFonts w:ascii="Times New Roman" w:hAnsi="Times New Roman" w:cs="Times New Roman"/>
          <w:i w:val="0"/>
          <w:sz w:val="24"/>
          <w:szCs w:val="24"/>
        </w:rPr>
      </w:pPr>
      <w:r w:rsidRPr="00AF397C">
        <w:rPr>
          <w:rStyle w:val="Emphasis"/>
          <w:rFonts w:ascii="Times New Roman" w:hAnsi="Times New Roman" w:cs="Times New Roman"/>
          <w:b/>
          <w:i w:val="0"/>
          <w:sz w:val="24"/>
          <w:szCs w:val="24"/>
        </w:rPr>
        <w:t>Section 2</w:t>
      </w:r>
      <w:r w:rsidRPr="00AF397C">
        <w:rPr>
          <w:rStyle w:val="Emphasis"/>
          <w:rFonts w:ascii="Times New Roman" w:hAnsi="Times New Roman" w:cs="Times New Roman"/>
          <w:i w:val="0"/>
          <w:sz w:val="24"/>
          <w:szCs w:val="24"/>
        </w:rPr>
        <w:t xml:space="preserve"> provides that the Bill commences on </w:t>
      </w:r>
      <w:r w:rsidR="002D52F4" w:rsidRPr="00AF397C">
        <w:rPr>
          <w:rStyle w:val="Emphasis"/>
          <w:rFonts w:ascii="Times New Roman" w:hAnsi="Times New Roman" w:cs="Times New Roman"/>
          <w:i w:val="0"/>
          <w:sz w:val="24"/>
          <w:szCs w:val="24"/>
        </w:rPr>
        <w:t xml:space="preserve">the </w:t>
      </w:r>
      <w:r w:rsidR="00A1077D" w:rsidRPr="00AF397C">
        <w:rPr>
          <w:rStyle w:val="Emphasis"/>
          <w:rFonts w:ascii="Times New Roman" w:hAnsi="Times New Roman" w:cs="Times New Roman"/>
          <w:i w:val="0"/>
          <w:sz w:val="24"/>
          <w:szCs w:val="24"/>
        </w:rPr>
        <w:t>later of</w:t>
      </w:r>
      <w:r w:rsidR="00204B40" w:rsidRPr="00AF397C">
        <w:rPr>
          <w:rStyle w:val="Emphasis"/>
          <w:rFonts w:ascii="Times New Roman" w:hAnsi="Times New Roman" w:cs="Times New Roman"/>
          <w:i w:val="0"/>
          <w:sz w:val="24"/>
          <w:szCs w:val="24"/>
        </w:rPr>
        <w:t>:</w:t>
      </w:r>
      <w:r w:rsidR="00F149BE" w:rsidRPr="00AF397C">
        <w:rPr>
          <w:rStyle w:val="Emphasis"/>
          <w:rFonts w:ascii="Times New Roman" w:hAnsi="Times New Roman" w:cs="Times New Roman"/>
          <w:i w:val="0"/>
          <w:sz w:val="24"/>
          <w:szCs w:val="24"/>
        </w:rPr>
        <w:t xml:space="preserve"> </w:t>
      </w:r>
      <w:r w:rsidR="00A1077D" w:rsidRPr="00AF397C">
        <w:rPr>
          <w:rStyle w:val="Emphasis"/>
          <w:rFonts w:ascii="Times New Roman" w:hAnsi="Times New Roman" w:cs="Times New Roman"/>
          <w:i w:val="0"/>
          <w:sz w:val="24"/>
          <w:szCs w:val="24"/>
        </w:rPr>
        <w:t>the day after this Act</w:t>
      </w:r>
      <w:r w:rsidR="00107048" w:rsidRPr="00AF397C">
        <w:rPr>
          <w:rStyle w:val="Emphasis"/>
          <w:rFonts w:ascii="Times New Roman" w:hAnsi="Times New Roman" w:cs="Times New Roman"/>
          <w:i w:val="0"/>
          <w:sz w:val="24"/>
          <w:szCs w:val="24"/>
        </w:rPr>
        <w:t xml:space="preserve"> receives </w:t>
      </w:r>
      <w:r w:rsidR="002D52F4" w:rsidRPr="00AF397C">
        <w:rPr>
          <w:rStyle w:val="Emphasis"/>
          <w:rFonts w:ascii="Times New Roman" w:hAnsi="Times New Roman" w:cs="Times New Roman"/>
          <w:i w:val="0"/>
          <w:sz w:val="24"/>
          <w:szCs w:val="24"/>
        </w:rPr>
        <w:t xml:space="preserve">the </w:t>
      </w:r>
      <w:r w:rsidR="00107048" w:rsidRPr="00AF397C">
        <w:rPr>
          <w:rStyle w:val="Emphasis"/>
          <w:rFonts w:ascii="Times New Roman" w:hAnsi="Times New Roman" w:cs="Times New Roman"/>
          <w:i w:val="0"/>
          <w:sz w:val="24"/>
          <w:szCs w:val="24"/>
        </w:rPr>
        <w:t>Royal Assent</w:t>
      </w:r>
      <w:r w:rsidR="00A1077D" w:rsidRPr="00AF397C">
        <w:rPr>
          <w:rStyle w:val="Emphasis"/>
          <w:rFonts w:ascii="Times New Roman" w:hAnsi="Times New Roman" w:cs="Times New Roman"/>
          <w:i w:val="0"/>
          <w:sz w:val="24"/>
          <w:szCs w:val="24"/>
        </w:rPr>
        <w:t xml:space="preserve">; or the day after the </w:t>
      </w:r>
      <w:r w:rsidR="00A1077D" w:rsidRPr="00AF397C">
        <w:rPr>
          <w:rStyle w:val="Emphasis"/>
          <w:rFonts w:ascii="Times New Roman" w:hAnsi="Times New Roman" w:cs="Times New Roman"/>
          <w:sz w:val="24"/>
          <w:szCs w:val="24"/>
        </w:rPr>
        <w:t xml:space="preserve">Medical Research Future Fund (Consequential </w:t>
      </w:r>
      <w:r w:rsidR="008B13C4" w:rsidRPr="00AF397C">
        <w:rPr>
          <w:rStyle w:val="Emphasis"/>
          <w:rFonts w:ascii="Times New Roman" w:hAnsi="Times New Roman" w:cs="Times New Roman"/>
          <w:sz w:val="24"/>
          <w:szCs w:val="24"/>
        </w:rPr>
        <w:t>Amendments</w:t>
      </w:r>
      <w:r w:rsidR="00A1077D" w:rsidRPr="00AF397C">
        <w:rPr>
          <w:rStyle w:val="Emphasis"/>
          <w:rFonts w:ascii="Times New Roman" w:hAnsi="Times New Roman" w:cs="Times New Roman"/>
          <w:sz w:val="24"/>
          <w:szCs w:val="24"/>
        </w:rPr>
        <w:t>) Act 201</w:t>
      </w:r>
      <w:r w:rsidR="00154E35">
        <w:rPr>
          <w:rStyle w:val="Emphasis"/>
          <w:rFonts w:ascii="Times New Roman" w:hAnsi="Times New Roman" w:cs="Times New Roman"/>
          <w:sz w:val="24"/>
          <w:szCs w:val="24"/>
        </w:rPr>
        <w:t>5</w:t>
      </w:r>
      <w:r w:rsidR="00A1077D" w:rsidRPr="00AF397C">
        <w:rPr>
          <w:rStyle w:val="Emphasis"/>
          <w:rFonts w:ascii="Times New Roman" w:hAnsi="Times New Roman" w:cs="Times New Roman"/>
          <w:i w:val="0"/>
          <w:sz w:val="24"/>
          <w:szCs w:val="24"/>
        </w:rPr>
        <w:t xml:space="preserve"> receives the Royal Assent</w:t>
      </w:r>
      <w:r w:rsidR="00107048" w:rsidRPr="00AF397C">
        <w:rPr>
          <w:rStyle w:val="Emphasis"/>
          <w:rFonts w:ascii="Times New Roman" w:hAnsi="Times New Roman" w:cs="Times New Roman"/>
          <w:i w:val="0"/>
          <w:sz w:val="24"/>
          <w:szCs w:val="24"/>
        </w:rPr>
        <w:t>.</w:t>
      </w:r>
      <w:r w:rsidR="00107048" w:rsidRPr="00F173CF">
        <w:rPr>
          <w:rStyle w:val="Emphasis"/>
          <w:rFonts w:ascii="Times New Roman" w:hAnsi="Times New Roman" w:cs="Times New Roman"/>
          <w:i w:val="0"/>
          <w:sz w:val="24"/>
          <w:szCs w:val="24"/>
        </w:rPr>
        <w:t xml:space="preserve"> </w:t>
      </w:r>
    </w:p>
    <w:p w:rsidR="00F149BE" w:rsidRDefault="00F149BE" w:rsidP="00C0248D">
      <w:pPr>
        <w:pStyle w:val="NoSpacing"/>
        <w:rPr>
          <w:rStyle w:val="Emphasis"/>
          <w:rFonts w:ascii="Times New Roman" w:hAnsi="Times New Roman" w:cs="Times New Roman"/>
          <w:i w:val="0"/>
          <w:sz w:val="24"/>
          <w:szCs w:val="24"/>
        </w:rPr>
      </w:pPr>
    </w:p>
    <w:p w:rsidR="00F149BE" w:rsidRDefault="00F149BE" w:rsidP="00F149BE">
      <w:pPr>
        <w:pStyle w:val="NoSpacing"/>
        <w:rPr>
          <w:rStyle w:val="Emphasis"/>
          <w:rFonts w:ascii="Times New Roman" w:hAnsi="Times New Roman" w:cs="Times New Roman"/>
          <w:b/>
          <w:i w:val="0"/>
          <w:sz w:val="24"/>
          <w:szCs w:val="24"/>
        </w:rPr>
      </w:pPr>
      <w:r w:rsidRPr="00F149BE">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3</w:t>
      </w:r>
      <w:r w:rsidRPr="00F173CF">
        <w:rPr>
          <w:rStyle w:val="Emphasis"/>
          <w:rFonts w:ascii="Times New Roman" w:hAnsi="Times New Roman" w:cs="Times New Roman"/>
          <w:i w:val="0"/>
          <w:sz w:val="24"/>
          <w:szCs w:val="24"/>
        </w:rPr>
        <w:t xml:space="preserve"> </w:t>
      </w:r>
      <w:r w:rsidR="003E6836" w:rsidRPr="003E6836">
        <w:rPr>
          <w:rStyle w:val="Emphasis"/>
          <w:rFonts w:ascii="Times New Roman" w:hAnsi="Times New Roman" w:cs="Times New Roman"/>
          <w:b/>
          <w:i w:val="0"/>
          <w:sz w:val="24"/>
          <w:szCs w:val="24"/>
        </w:rPr>
        <w:t>– Object</w:t>
      </w:r>
    </w:p>
    <w:p w:rsidR="003E6836" w:rsidRDefault="003E6836" w:rsidP="00F149BE">
      <w:pPr>
        <w:pStyle w:val="NoSpacing"/>
        <w:rPr>
          <w:rStyle w:val="Emphasis"/>
          <w:rFonts w:ascii="Times New Roman" w:hAnsi="Times New Roman" w:cs="Times New Roman"/>
          <w:b/>
          <w:i w:val="0"/>
          <w:sz w:val="24"/>
          <w:szCs w:val="24"/>
        </w:rPr>
      </w:pPr>
    </w:p>
    <w:p w:rsidR="003E6836" w:rsidRDefault="003E6836" w:rsidP="003E6836">
      <w:pPr>
        <w:pStyle w:val="NoSpacing"/>
        <w:rPr>
          <w:rStyle w:val="Emphasis"/>
          <w:rFonts w:ascii="Times New Roman" w:hAnsi="Times New Roman" w:cs="Times New Roman"/>
          <w:i w:val="0"/>
          <w:sz w:val="24"/>
          <w:szCs w:val="24"/>
        </w:rPr>
      </w:pPr>
      <w:r w:rsidRPr="00F149BE">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3</w:t>
      </w:r>
      <w:r w:rsidRPr="00F173CF">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set</w:t>
      </w:r>
      <w:r w:rsidR="007F4567">
        <w:rPr>
          <w:rStyle w:val="Emphasis"/>
          <w:rFonts w:ascii="Times New Roman" w:hAnsi="Times New Roman" w:cs="Times New Roman"/>
          <w:i w:val="0"/>
          <w:sz w:val="24"/>
          <w:szCs w:val="24"/>
        </w:rPr>
        <w:t>s</w:t>
      </w:r>
      <w:r>
        <w:rPr>
          <w:rStyle w:val="Emphasis"/>
          <w:rFonts w:ascii="Times New Roman" w:hAnsi="Times New Roman" w:cs="Times New Roman"/>
          <w:i w:val="0"/>
          <w:sz w:val="24"/>
          <w:szCs w:val="24"/>
        </w:rPr>
        <w:t xml:space="preserve"> out </w:t>
      </w:r>
      <w:r w:rsidR="007F4567">
        <w:rPr>
          <w:rStyle w:val="Emphasis"/>
          <w:rFonts w:ascii="Times New Roman" w:hAnsi="Times New Roman" w:cs="Times New Roman"/>
          <w:i w:val="0"/>
          <w:sz w:val="24"/>
          <w:szCs w:val="24"/>
        </w:rPr>
        <w:t xml:space="preserve">the </w:t>
      </w:r>
      <w:r>
        <w:rPr>
          <w:rStyle w:val="Emphasis"/>
          <w:rFonts w:ascii="Times New Roman" w:hAnsi="Times New Roman" w:cs="Times New Roman"/>
          <w:i w:val="0"/>
          <w:sz w:val="24"/>
          <w:szCs w:val="24"/>
        </w:rPr>
        <w:t>object of the Bill, namely to improve the health and well being of Australian</w:t>
      </w:r>
      <w:r w:rsidR="00033130">
        <w:rPr>
          <w:rStyle w:val="Emphasis"/>
          <w:rFonts w:ascii="Times New Roman" w:hAnsi="Times New Roman" w:cs="Times New Roman"/>
          <w:i w:val="0"/>
          <w:sz w:val="24"/>
          <w:szCs w:val="24"/>
        </w:rPr>
        <w:t>s</w:t>
      </w:r>
      <w:r>
        <w:rPr>
          <w:rStyle w:val="Emphasis"/>
          <w:rFonts w:ascii="Times New Roman" w:hAnsi="Times New Roman" w:cs="Times New Roman"/>
          <w:i w:val="0"/>
          <w:sz w:val="24"/>
          <w:szCs w:val="24"/>
        </w:rPr>
        <w:t xml:space="preserve"> by providing grants of financial assistance to support medical research and </w:t>
      </w:r>
      <w:r w:rsidR="00033130">
        <w:rPr>
          <w:rStyle w:val="Emphasis"/>
          <w:rFonts w:ascii="Times New Roman" w:hAnsi="Times New Roman" w:cs="Times New Roman"/>
          <w:i w:val="0"/>
          <w:sz w:val="24"/>
          <w:szCs w:val="24"/>
        </w:rPr>
        <w:t xml:space="preserve">medical </w:t>
      </w:r>
      <w:r>
        <w:rPr>
          <w:rStyle w:val="Emphasis"/>
          <w:rFonts w:ascii="Times New Roman" w:hAnsi="Times New Roman" w:cs="Times New Roman"/>
          <w:i w:val="0"/>
          <w:sz w:val="24"/>
          <w:szCs w:val="24"/>
        </w:rPr>
        <w:t>innovation.</w:t>
      </w:r>
    </w:p>
    <w:p w:rsidR="00ED15BC" w:rsidRPr="00F173CF" w:rsidRDefault="00ED15BC" w:rsidP="00C0248D">
      <w:pPr>
        <w:pStyle w:val="NoSpacing"/>
        <w:rPr>
          <w:rStyle w:val="Emphasis"/>
          <w:rFonts w:ascii="Times New Roman" w:hAnsi="Times New Roman" w:cs="Times New Roman"/>
          <w:i w:val="0"/>
          <w:sz w:val="24"/>
          <w:szCs w:val="24"/>
        </w:rPr>
      </w:pPr>
    </w:p>
    <w:p w:rsidR="00AA5D86" w:rsidRPr="00F173CF" w:rsidRDefault="0053617B" w:rsidP="006B59BE">
      <w:pPr>
        <w:pStyle w:val="NoSpacing"/>
        <w:outlineLvl w:val="0"/>
        <w:rPr>
          <w:rStyle w:val="Emphasis"/>
          <w:rFonts w:ascii="Times New Roman" w:hAnsi="Times New Roman" w:cs="Times New Roman"/>
          <w:i w:val="0"/>
          <w:sz w:val="24"/>
          <w:szCs w:val="24"/>
        </w:rPr>
      </w:pPr>
      <w:r w:rsidRPr="00F149BE">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4</w:t>
      </w:r>
      <w:r w:rsidRPr="003E6836">
        <w:rPr>
          <w:rStyle w:val="Emphasis"/>
          <w:rFonts w:ascii="Times New Roman" w:hAnsi="Times New Roman" w:cs="Times New Roman"/>
          <w:b/>
          <w:i w:val="0"/>
          <w:sz w:val="24"/>
          <w:szCs w:val="24"/>
        </w:rPr>
        <w:t>– Simplified outline</w:t>
      </w:r>
      <w:r w:rsidR="00C01CAC">
        <w:rPr>
          <w:rStyle w:val="Emphasis"/>
          <w:rFonts w:ascii="Times New Roman" w:hAnsi="Times New Roman" w:cs="Times New Roman"/>
          <w:b/>
          <w:i w:val="0"/>
          <w:sz w:val="24"/>
          <w:szCs w:val="24"/>
        </w:rPr>
        <w:t xml:space="preserve"> of this Act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4</w:t>
      </w:r>
      <w:r w:rsidRPr="00F173CF">
        <w:rPr>
          <w:rStyle w:val="Emphasis"/>
          <w:rFonts w:ascii="Times New Roman" w:hAnsi="Times New Roman" w:cs="Times New Roman"/>
          <w:i w:val="0"/>
          <w:sz w:val="24"/>
          <w:szCs w:val="24"/>
        </w:rPr>
        <w:t xml:space="preserve"> provide</w:t>
      </w:r>
      <w:r w:rsidR="002D52F4" w:rsidRPr="00F173CF">
        <w:rPr>
          <w:rStyle w:val="Emphasis"/>
          <w:rFonts w:ascii="Times New Roman" w:hAnsi="Times New Roman" w:cs="Times New Roman"/>
          <w:i w:val="0"/>
          <w:sz w:val="24"/>
          <w:szCs w:val="24"/>
        </w:rPr>
        <w:t>s</w:t>
      </w:r>
      <w:r w:rsidRPr="00F173CF">
        <w:rPr>
          <w:rStyle w:val="Emphasis"/>
          <w:rFonts w:ascii="Times New Roman" w:hAnsi="Times New Roman" w:cs="Times New Roman"/>
          <w:i w:val="0"/>
          <w:sz w:val="24"/>
          <w:szCs w:val="24"/>
        </w:rPr>
        <w:t xml:space="preserve"> a high level introduction to the provisions in the Bill, to aid readability. The outline is not intended to be comprehensive and should not be relied on in place of the substantive provisions in the Bill.</w:t>
      </w:r>
    </w:p>
    <w:p w:rsidR="00AA5D86" w:rsidRPr="00F173CF" w:rsidRDefault="00AA5D86" w:rsidP="00C0248D">
      <w:pPr>
        <w:pStyle w:val="NoSpacing"/>
        <w:rPr>
          <w:rStyle w:val="Emphasis"/>
          <w:rFonts w:ascii="Times New Roman" w:hAnsi="Times New Roman" w:cs="Times New Roman"/>
          <w:i w:val="0"/>
          <w:sz w:val="24"/>
          <w:szCs w:val="24"/>
        </w:rPr>
      </w:pPr>
    </w:p>
    <w:p w:rsidR="00AA5D86" w:rsidRPr="003E6836" w:rsidRDefault="00A47C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5</w:t>
      </w:r>
      <w:r w:rsidR="0053617B" w:rsidRPr="003E6836">
        <w:rPr>
          <w:rStyle w:val="Emphasis"/>
          <w:rFonts w:ascii="Times New Roman" w:hAnsi="Times New Roman" w:cs="Times New Roman"/>
          <w:b/>
          <w:i w:val="0"/>
          <w:sz w:val="24"/>
          <w:szCs w:val="24"/>
        </w:rPr>
        <w:t xml:space="preserve"> – Definitions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6B59BE">
      <w:pPr>
        <w:pStyle w:val="NoSpacing"/>
        <w:outlineLvl w:val="0"/>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5</w:t>
      </w:r>
      <w:r w:rsidRPr="00F173CF">
        <w:rPr>
          <w:rStyle w:val="Emphasis"/>
          <w:rFonts w:ascii="Times New Roman" w:hAnsi="Times New Roman" w:cs="Times New Roman"/>
          <w:i w:val="0"/>
          <w:sz w:val="24"/>
          <w:szCs w:val="24"/>
        </w:rPr>
        <w:t xml:space="preserve"> provides definitions of the terms and expressions used in the Bill.</w:t>
      </w:r>
    </w:p>
    <w:p w:rsidR="00AA5D86" w:rsidRPr="00F173CF" w:rsidRDefault="00AA5D86" w:rsidP="00C0248D">
      <w:pPr>
        <w:pStyle w:val="NoSpacing"/>
        <w:rPr>
          <w:rStyle w:val="Emphasis"/>
          <w:rFonts w:ascii="Times New Roman" w:hAnsi="Times New Roman" w:cs="Times New Roman"/>
          <w:i w:val="0"/>
          <w:sz w:val="24"/>
          <w:szCs w:val="24"/>
        </w:rPr>
      </w:pPr>
    </w:p>
    <w:p w:rsidR="00AA5D86" w:rsidRPr="003E6836" w:rsidRDefault="00A47C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6</w:t>
      </w:r>
      <w:r w:rsidR="0053617B" w:rsidRPr="003E6836">
        <w:rPr>
          <w:rStyle w:val="Emphasis"/>
          <w:rFonts w:ascii="Times New Roman" w:hAnsi="Times New Roman" w:cs="Times New Roman"/>
          <w:b/>
          <w:i w:val="0"/>
          <w:sz w:val="24"/>
          <w:szCs w:val="24"/>
        </w:rPr>
        <w:t xml:space="preserve"> – Crown to be bound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6</w:t>
      </w:r>
      <w:r w:rsidRPr="00F173CF">
        <w:rPr>
          <w:rStyle w:val="Emphasis"/>
          <w:rFonts w:ascii="Times New Roman" w:hAnsi="Times New Roman" w:cs="Times New Roman"/>
          <w:i w:val="0"/>
          <w:sz w:val="24"/>
          <w:szCs w:val="24"/>
        </w:rPr>
        <w:t xml:space="preserve"> provides that the Act binds the Crown in each of its capacities but does not make the Crown liable to be prosecuted for an offence.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3E6836" w:rsidRDefault="00A47C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7</w:t>
      </w:r>
      <w:r w:rsidR="0053617B" w:rsidRPr="003E6836">
        <w:rPr>
          <w:rStyle w:val="Emphasis"/>
          <w:rFonts w:ascii="Times New Roman" w:hAnsi="Times New Roman" w:cs="Times New Roman"/>
          <w:b/>
          <w:i w:val="0"/>
          <w:sz w:val="24"/>
          <w:szCs w:val="24"/>
        </w:rPr>
        <w:t xml:space="preserve"> – Extension to external Territories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6B59BE">
      <w:pPr>
        <w:pStyle w:val="NoSpacing"/>
        <w:outlineLvl w:val="0"/>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7</w:t>
      </w:r>
      <w:r w:rsidRPr="00F173CF">
        <w:rPr>
          <w:rStyle w:val="Emphasis"/>
          <w:rFonts w:ascii="Times New Roman" w:hAnsi="Times New Roman" w:cs="Times New Roman"/>
          <w:i w:val="0"/>
          <w:sz w:val="24"/>
          <w:szCs w:val="24"/>
        </w:rPr>
        <w:t xml:space="preserve"> provides that the Act extends to every external Territory.</w:t>
      </w:r>
    </w:p>
    <w:p w:rsidR="00AA5D86" w:rsidRPr="00F173CF" w:rsidRDefault="00AA5D86" w:rsidP="00C0248D">
      <w:pPr>
        <w:pStyle w:val="NoSpacing"/>
        <w:rPr>
          <w:rStyle w:val="Emphasis"/>
          <w:rFonts w:ascii="Times New Roman" w:hAnsi="Times New Roman" w:cs="Times New Roman"/>
          <w:i w:val="0"/>
          <w:sz w:val="24"/>
          <w:szCs w:val="24"/>
        </w:rPr>
      </w:pPr>
    </w:p>
    <w:p w:rsidR="00AA5D86" w:rsidRPr="003E6836" w:rsidRDefault="00A47C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8</w:t>
      </w:r>
      <w:r w:rsidR="0053617B" w:rsidRPr="003E6836">
        <w:rPr>
          <w:rStyle w:val="Emphasis"/>
          <w:rFonts w:ascii="Times New Roman" w:hAnsi="Times New Roman" w:cs="Times New Roman"/>
          <w:b/>
          <w:i w:val="0"/>
          <w:sz w:val="24"/>
          <w:szCs w:val="24"/>
        </w:rPr>
        <w:t xml:space="preserve"> – Extra-territorial application</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8</w:t>
      </w:r>
      <w:r w:rsidRPr="00F173CF">
        <w:rPr>
          <w:rStyle w:val="Emphasis"/>
          <w:rFonts w:ascii="Times New Roman" w:hAnsi="Times New Roman" w:cs="Times New Roman"/>
          <w:i w:val="0"/>
          <w:sz w:val="24"/>
          <w:szCs w:val="24"/>
        </w:rPr>
        <w:t xml:space="preserve"> provides for the geographical reach of this Act to apply outside of Australia – due to the possibility that the</w:t>
      </w:r>
      <w:r w:rsidR="007F4567">
        <w:rPr>
          <w:rStyle w:val="Emphasis"/>
          <w:rFonts w:ascii="Times New Roman" w:hAnsi="Times New Roman" w:cs="Times New Roman"/>
          <w:i w:val="0"/>
          <w:sz w:val="24"/>
          <w:szCs w:val="24"/>
        </w:rPr>
        <w:t xml:space="preserve"> recipients of grants of financial assistance from the</w:t>
      </w:r>
      <w:r w:rsidRPr="00F173CF">
        <w:rPr>
          <w:rStyle w:val="Emphasis"/>
          <w:rFonts w:ascii="Times New Roman" w:hAnsi="Times New Roman" w:cs="Times New Roman"/>
          <w:i w:val="0"/>
          <w:sz w:val="24"/>
          <w:szCs w:val="24"/>
        </w:rPr>
        <w:t xml:space="preserve"> </w:t>
      </w:r>
      <w:r w:rsidR="007F4567">
        <w:rPr>
          <w:rStyle w:val="Emphasis"/>
          <w:rFonts w:ascii="Times New Roman" w:hAnsi="Times New Roman" w:cs="Times New Roman"/>
          <w:i w:val="0"/>
          <w:sz w:val="24"/>
          <w:szCs w:val="24"/>
        </w:rPr>
        <w:t>Medical Research Future Fund may collaborate with international partners.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3E6836" w:rsidRDefault="00A47C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9</w:t>
      </w:r>
      <w:r w:rsidR="0053617B" w:rsidRPr="003E6836">
        <w:rPr>
          <w:rStyle w:val="Emphasis"/>
          <w:rFonts w:ascii="Times New Roman" w:hAnsi="Times New Roman" w:cs="Times New Roman"/>
          <w:b/>
          <w:i w:val="0"/>
          <w:sz w:val="24"/>
          <w:szCs w:val="24"/>
        </w:rPr>
        <w:t xml:space="preserve"> –</w:t>
      </w:r>
      <w:r w:rsidR="00B36D47">
        <w:rPr>
          <w:rStyle w:val="Emphasis"/>
          <w:rFonts w:ascii="Times New Roman" w:hAnsi="Times New Roman" w:cs="Times New Roman"/>
          <w:b/>
          <w:i w:val="0"/>
          <w:sz w:val="24"/>
          <w:szCs w:val="24"/>
        </w:rPr>
        <w:t xml:space="preserve"> Alternative constitutional basi</w:t>
      </w:r>
      <w:r w:rsidR="0053617B" w:rsidRPr="003E6836">
        <w:rPr>
          <w:rStyle w:val="Emphasis"/>
          <w:rFonts w:ascii="Times New Roman" w:hAnsi="Times New Roman" w:cs="Times New Roman"/>
          <w:b/>
          <w:i w:val="0"/>
          <w:sz w:val="24"/>
          <w:szCs w:val="24"/>
        </w:rPr>
        <w:t>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9</w:t>
      </w:r>
      <w:r w:rsidR="00B36D47">
        <w:rPr>
          <w:rStyle w:val="Emphasis"/>
          <w:rFonts w:ascii="Times New Roman" w:hAnsi="Times New Roman" w:cs="Times New Roman"/>
          <w:i w:val="0"/>
          <w:sz w:val="24"/>
          <w:szCs w:val="24"/>
        </w:rPr>
        <w:t xml:space="preserve"> details the constitutional basi</w:t>
      </w:r>
      <w:r w:rsidRPr="00F173CF">
        <w:rPr>
          <w:rStyle w:val="Emphasis"/>
          <w:rFonts w:ascii="Times New Roman" w:hAnsi="Times New Roman" w:cs="Times New Roman"/>
          <w:i w:val="0"/>
          <w:sz w:val="24"/>
          <w:szCs w:val="24"/>
        </w:rPr>
        <w:t xml:space="preserve">s upon which making </w:t>
      </w:r>
      <w:r w:rsidR="003E6836">
        <w:rPr>
          <w:rStyle w:val="Emphasis"/>
          <w:rFonts w:ascii="Times New Roman" w:hAnsi="Times New Roman" w:cs="Times New Roman"/>
          <w:i w:val="0"/>
          <w:sz w:val="24"/>
          <w:szCs w:val="24"/>
        </w:rPr>
        <w:t xml:space="preserve">grants of financial assistance to support </w:t>
      </w:r>
      <w:r w:rsidR="00A07B34" w:rsidRPr="00F173CF">
        <w:rPr>
          <w:rStyle w:val="Emphasis"/>
          <w:rFonts w:ascii="Times New Roman" w:hAnsi="Times New Roman" w:cs="Times New Roman"/>
          <w:i w:val="0"/>
          <w:sz w:val="24"/>
          <w:szCs w:val="24"/>
        </w:rPr>
        <w:t>medical research</w:t>
      </w:r>
      <w:r w:rsidRPr="00F173CF">
        <w:rPr>
          <w:rStyle w:val="Emphasis"/>
          <w:rFonts w:ascii="Times New Roman" w:hAnsi="Times New Roman" w:cs="Times New Roman"/>
          <w:i w:val="0"/>
          <w:sz w:val="24"/>
          <w:szCs w:val="24"/>
        </w:rPr>
        <w:t xml:space="preserve"> </w:t>
      </w:r>
      <w:r w:rsidR="002F0555" w:rsidRPr="00F173CF">
        <w:rPr>
          <w:rStyle w:val="Emphasis"/>
          <w:rFonts w:ascii="Times New Roman" w:hAnsi="Times New Roman" w:cs="Times New Roman"/>
          <w:i w:val="0"/>
          <w:sz w:val="24"/>
          <w:szCs w:val="24"/>
        </w:rPr>
        <w:t xml:space="preserve">and medical innovation </w:t>
      </w:r>
      <w:r w:rsidRPr="00F173CF">
        <w:rPr>
          <w:rStyle w:val="Emphasis"/>
          <w:rFonts w:ascii="Times New Roman" w:hAnsi="Times New Roman" w:cs="Times New Roman"/>
          <w:i w:val="0"/>
          <w:sz w:val="24"/>
          <w:szCs w:val="24"/>
        </w:rPr>
        <w:t>relies.</w:t>
      </w:r>
    </w:p>
    <w:p w:rsidR="00E25C50" w:rsidRDefault="00E25C50" w:rsidP="00C0248D">
      <w:pPr>
        <w:pStyle w:val="NoSpacing"/>
        <w:rPr>
          <w:rStyle w:val="Emphasis"/>
          <w:rFonts w:ascii="Times New Roman" w:hAnsi="Times New Roman" w:cs="Times New Roman"/>
          <w:b/>
          <w:i w:val="0"/>
          <w:sz w:val="28"/>
          <w:szCs w:val="28"/>
        </w:rPr>
      </w:pPr>
    </w:p>
    <w:p w:rsidR="00AF397C" w:rsidRDefault="00AF397C">
      <w:pPr>
        <w:rPr>
          <w:rStyle w:val="Emphasis"/>
          <w:rFonts w:ascii="Times New Roman" w:hAnsi="Times New Roman" w:cs="Times New Roman"/>
          <w:b/>
          <w:i w:val="0"/>
          <w:sz w:val="28"/>
          <w:szCs w:val="28"/>
        </w:rPr>
      </w:pPr>
      <w:r>
        <w:rPr>
          <w:rStyle w:val="Emphasis"/>
          <w:rFonts w:ascii="Times New Roman" w:hAnsi="Times New Roman" w:cs="Times New Roman"/>
          <w:b/>
          <w:i w:val="0"/>
          <w:sz w:val="28"/>
          <w:szCs w:val="28"/>
        </w:rPr>
        <w:br w:type="page"/>
      </w:r>
    </w:p>
    <w:p w:rsidR="00AA5D86" w:rsidRPr="003E6836" w:rsidRDefault="0053617B" w:rsidP="00C0248D">
      <w:pPr>
        <w:pStyle w:val="NoSpacing"/>
        <w:rPr>
          <w:rStyle w:val="Emphasis"/>
          <w:rFonts w:ascii="Times New Roman" w:hAnsi="Times New Roman" w:cs="Times New Roman"/>
          <w:b/>
          <w:i w:val="0"/>
          <w:sz w:val="28"/>
          <w:szCs w:val="28"/>
        </w:rPr>
      </w:pPr>
      <w:r w:rsidRPr="003E6836">
        <w:rPr>
          <w:rStyle w:val="Emphasis"/>
          <w:rFonts w:ascii="Times New Roman" w:hAnsi="Times New Roman" w:cs="Times New Roman"/>
          <w:b/>
          <w:i w:val="0"/>
          <w:sz w:val="28"/>
          <w:szCs w:val="28"/>
        </w:rPr>
        <w:t xml:space="preserve">Part 2 – </w:t>
      </w:r>
      <w:r w:rsidR="00EE6A89" w:rsidRPr="003E6836">
        <w:rPr>
          <w:rStyle w:val="Emphasis"/>
          <w:rFonts w:ascii="Times New Roman" w:hAnsi="Times New Roman" w:cs="Times New Roman"/>
          <w:b/>
          <w:i w:val="0"/>
          <w:sz w:val="28"/>
          <w:szCs w:val="28"/>
        </w:rPr>
        <w:t xml:space="preserve">Medical Research </w:t>
      </w:r>
      <w:r w:rsidR="00A07B34" w:rsidRPr="003E6836">
        <w:rPr>
          <w:rStyle w:val="Emphasis"/>
          <w:rFonts w:ascii="Times New Roman" w:hAnsi="Times New Roman" w:cs="Times New Roman"/>
          <w:b/>
          <w:i w:val="0"/>
          <w:sz w:val="28"/>
          <w:szCs w:val="28"/>
        </w:rPr>
        <w:t>Future</w:t>
      </w:r>
      <w:r w:rsidRPr="003E6836">
        <w:rPr>
          <w:rStyle w:val="Emphasis"/>
          <w:rFonts w:ascii="Times New Roman" w:hAnsi="Times New Roman" w:cs="Times New Roman"/>
          <w:b/>
          <w:i w:val="0"/>
          <w:sz w:val="28"/>
          <w:szCs w:val="28"/>
        </w:rPr>
        <w:t xml:space="preserve"> Fund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3E6836" w:rsidRDefault="0053617B" w:rsidP="006B59BE">
      <w:pPr>
        <w:pStyle w:val="NoSpacing"/>
        <w:outlineLvl w:val="0"/>
        <w:rPr>
          <w:rStyle w:val="Emphasis"/>
          <w:rFonts w:ascii="Times New Roman" w:hAnsi="Times New Roman" w:cs="Times New Roman"/>
          <w:b/>
          <w:i w:val="0"/>
          <w:sz w:val="28"/>
          <w:szCs w:val="28"/>
        </w:rPr>
      </w:pPr>
      <w:r w:rsidRPr="003E6836">
        <w:rPr>
          <w:rStyle w:val="Emphasis"/>
          <w:rFonts w:ascii="Times New Roman" w:hAnsi="Times New Roman" w:cs="Times New Roman"/>
          <w:b/>
          <w:i w:val="0"/>
          <w:sz w:val="28"/>
          <w:szCs w:val="28"/>
        </w:rPr>
        <w:t>Division 1</w:t>
      </w:r>
      <w:r w:rsidR="00CE7AC6" w:rsidRPr="00F173CF">
        <w:rPr>
          <w:rStyle w:val="Emphasis"/>
          <w:rFonts w:ascii="Times New Roman" w:hAnsi="Times New Roman" w:cs="Times New Roman"/>
          <w:i w:val="0"/>
          <w:sz w:val="24"/>
          <w:szCs w:val="24"/>
        </w:rPr>
        <w:t xml:space="preserve"> </w:t>
      </w:r>
      <w:r w:rsidR="00CE7AC6" w:rsidRPr="003E6836">
        <w:rPr>
          <w:rStyle w:val="Emphasis"/>
          <w:rFonts w:ascii="Times New Roman" w:hAnsi="Times New Roman" w:cs="Times New Roman"/>
          <w:b/>
          <w:i w:val="0"/>
          <w:sz w:val="24"/>
          <w:szCs w:val="24"/>
        </w:rPr>
        <w:t xml:space="preserve">– </w:t>
      </w:r>
      <w:r w:rsidRPr="003E6836">
        <w:rPr>
          <w:rStyle w:val="Emphasis"/>
          <w:rFonts w:ascii="Times New Roman" w:hAnsi="Times New Roman" w:cs="Times New Roman"/>
          <w:b/>
          <w:i w:val="0"/>
          <w:sz w:val="28"/>
          <w:szCs w:val="28"/>
        </w:rPr>
        <w:t>Introduction</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6B59BE">
      <w:pPr>
        <w:pStyle w:val="NoSpacing"/>
        <w:outlineLvl w:val="0"/>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Section 10</w:t>
      </w:r>
      <w:r w:rsidRPr="00F173CF">
        <w:rPr>
          <w:rStyle w:val="Emphasis"/>
          <w:rFonts w:ascii="Times New Roman" w:hAnsi="Times New Roman" w:cs="Times New Roman"/>
          <w:i w:val="0"/>
          <w:sz w:val="24"/>
          <w:szCs w:val="24"/>
        </w:rPr>
        <w:t xml:space="preserve"> </w:t>
      </w:r>
      <w:r w:rsidRPr="003E6836">
        <w:rPr>
          <w:rStyle w:val="Emphasis"/>
          <w:rFonts w:ascii="Times New Roman" w:hAnsi="Times New Roman" w:cs="Times New Roman"/>
          <w:b/>
          <w:i w:val="0"/>
          <w:sz w:val="24"/>
          <w:szCs w:val="24"/>
        </w:rPr>
        <w:t>– Simplified outline of this Part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6B59BE">
      <w:pPr>
        <w:pStyle w:val="NoSpacing"/>
        <w:outlineLvl w:val="0"/>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Section 10</w:t>
      </w:r>
      <w:r w:rsidRPr="00F173CF">
        <w:rPr>
          <w:rStyle w:val="Emphasis"/>
          <w:rFonts w:ascii="Times New Roman" w:hAnsi="Times New Roman" w:cs="Times New Roman"/>
          <w:i w:val="0"/>
          <w:sz w:val="24"/>
          <w:szCs w:val="24"/>
        </w:rPr>
        <w:t xml:space="preserve"> is an overview of Part 2 to assist with readability.</w:t>
      </w:r>
    </w:p>
    <w:p w:rsidR="00AA5D86" w:rsidRPr="00F173CF" w:rsidRDefault="00AA5D86" w:rsidP="00C0248D">
      <w:pPr>
        <w:pStyle w:val="NoSpacing"/>
        <w:rPr>
          <w:rStyle w:val="Emphasis"/>
          <w:rFonts w:ascii="Times New Roman" w:hAnsi="Times New Roman" w:cs="Times New Roman"/>
          <w:i w:val="0"/>
          <w:sz w:val="24"/>
          <w:szCs w:val="24"/>
        </w:rPr>
      </w:pPr>
    </w:p>
    <w:p w:rsidR="00AA5D86" w:rsidRPr="003E6836" w:rsidRDefault="0053617B" w:rsidP="00C0248D">
      <w:pPr>
        <w:pStyle w:val="NoSpacing"/>
        <w:rPr>
          <w:rStyle w:val="Emphasis"/>
          <w:rFonts w:ascii="Times New Roman" w:hAnsi="Times New Roman" w:cs="Times New Roman"/>
          <w:b/>
          <w:i w:val="0"/>
          <w:sz w:val="28"/>
          <w:szCs w:val="28"/>
        </w:rPr>
      </w:pPr>
      <w:r w:rsidRPr="003E6836">
        <w:rPr>
          <w:rStyle w:val="Emphasis"/>
          <w:rFonts w:ascii="Times New Roman" w:hAnsi="Times New Roman" w:cs="Times New Roman"/>
          <w:b/>
          <w:i w:val="0"/>
          <w:sz w:val="28"/>
          <w:szCs w:val="28"/>
        </w:rPr>
        <w:t xml:space="preserve">Division 2 – Establishment of the </w:t>
      </w:r>
      <w:r w:rsidR="00A07B34" w:rsidRPr="003E6836">
        <w:rPr>
          <w:rStyle w:val="Emphasis"/>
          <w:rFonts w:ascii="Times New Roman" w:hAnsi="Times New Roman" w:cs="Times New Roman"/>
          <w:b/>
          <w:i w:val="0"/>
          <w:sz w:val="28"/>
          <w:szCs w:val="28"/>
        </w:rPr>
        <w:t>Medical Research</w:t>
      </w:r>
      <w:r w:rsidR="008B13C4">
        <w:rPr>
          <w:rStyle w:val="Emphasis"/>
          <w:rFonts w:ascii="Times New Roman" w:hAnsi="Times New Roman" w:cs="Times New Roman"/>
          <w:b/>
          <w:i w:val="0"/>
          <w:sz w:val="28"/>
          <w:szCs w:val="28"/>
        </w:rPr>
        <w:t xml:space="preserve"> Future</w:t>
      </w:r>
      <w:r w:rsidRPr="003E6836">
        <w:rPr>
          <w:rStyle w:val="Emphasis"/>
          <w:rFonts w:ascii="Times New Roman" w:hAnsi="Times New Roman" w:cs="Times New Roman"/>
          <w:b/>
          <w:i w:val="0"/>
          <w:sz w:val="28"/>
          <w:szCs w:val="28"/>
        </w:rPr>
        <w:t xml:space="preserve"> Fund </w:t>
      </w:r>
      <w:r w:rsidR="004F57F2" w:rsidRPr="003E6836">
        <w:rPr>
          <w:rStyle w:val="Emphasis"/>
          <w:rFonts w:ascii="Times New Roman" w:hAnsi="Times New Roman" w:cs="Times New Roman"/>
          <w:b/>
          <w:i w:val="0"/>
          <w:sz w:val="28"/>
          <w:szCs w:val="28"/>
        </w:rPr>
        <w:t>a</w:t>
      </w:r>
      <w:r w:rsidR="00ED15BC" w:rsidRPr="003E6836">
        <w:rPr>
          <w:rStyle w:val="Emphasis"/>
          <w:rFonts w:ascii="Times New Roman" w:hAnsi="Times New Roman" w:cs="Times New Roman"/>
          <w:b/>
          <w:i w:val="0"/>
          <w:sz w:val="28"/>
          <w:szCs w:val="28"/>
        </w:rPr>
        <w:t>nd the Medical Research Future Fund 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3E6836" w:rsidRDefault="0053617B" w:rsidP="006B59BE">
      <w:pPr>
        <w:pStyle w:val="NoSpacing"/>
        <w:outlineLvl w:val="0"/>
        <w:rPr>
          <w:rStyle w:val="Emphasis"/>
          <w:rFonts w:ascii="Times New Roman" w:hAnsi="Times New Roman" w:cs="Times New Roman"/>
          <w:b/>
          <w:i w:val="0"/>
          <w:sz w:val="24"/>
          <w:szCs w:val="24"/>
        </w:rPr>
      </w:pPr>
      <w:r w:rsidRPr="003E6836">
        <w:rPr>
          <w:rStyle w:val="Emphasis"/>
          <w:rFonts w:ascii="Times New Roman" w:hAnsi="Times New Roman" w:cs="Times New Roman"/>
          <w:b/>
          <w:i w:val="0"/>
          <w:sz w:val="24"/>
          <w:szCs w:val="24"/>
        </w:rPr>
        <w:t xml:space="preserve">Section 11 – Establishment of the </w:t>
      </w:r>
      <w:r w:rsidR="00A07B34" w:rsidRPr="003E6836">
        <w:rPr>
          <w:rStyle w:val="Emphasis"/>
          <w:rFonts w:ascii="Times New Roman" w:hAnsi="Times New Roman" w:cs="Times New Roman"/>
          <w:b/>
          <w:i w:val="0"/>
          <w:sz w:val="24"/>
          <w:szCs w:val="24"/>
        </w:rPr>
        <w:t>Medical Research Future</w:t>
      </w:r>
      <w:r w:rsidRPr="003E6836">
        <w:rPr>
          <w:rStyle w:val="Emphasis"/>
          <w:rFonts w:ascii="Times New Roman" w:hAnsi="Times New Roman" w:cs="Times New Roman"/>
          <w:b/>
          <w:i w:val="0"/>
          <w:sz w:val="24"/>
          <w:szCs w:val="24"/>
        </w:rPr>
        <w:t xml:space="preserve"> Fund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Section 11</w:t>
      </w:r>
      <w:r w:rsidRPr="00F173CF">
        <w:rPr>
          <w:rStyle w:val="Emphasis"/>
          <w:rFonts w:ascii="Times New Roman" w:hAnsi="Times New Roman" w:cs="Times New Roman"/>
          <w:i w:val="0"/>
          <w:sz w:val="24"/>
          <w:szCs w:val="24"/>
        </w:rPr>
        <w:t xml:space="preserve"> establishes a financial asset fund – the </w:t>
      </w:r>
      <w:r w:rsidR="00F0590D">
        <w:rPr>
          <w:rStyle w:val="Emphasis"/>
          <w:rFonts w:ascii="Times New Roman" w:hAnsi="Times New Roman" w:cs="Times New Roman"/>
          <w:i w:val="0"/>
          <w:sz w:val="24"/>
          <w:szCs w:val="24"/>
        </w:rPr>
        <w:t xml:space="preserve">Medical </w:t>
      </w:r>
      <w:r w:rsidR="00F0590D">
        <w:rPr>
          <w:rFonts w:ascii="Times New Roman" w:eastAsia="Times New Roman" w:hAnsi="Times New Roman" w:cs="Times New Roman"/>
          <w:spacing w:val="-1"/>
          <w:sz w:val="24"/>
          <w:szCs w:val="24"/>
        </w:rPr>
        <w:t>Research Future Fund</w:t>
      </w:r>
      <w:r w:rsidRPr="00F173CF">
        <w:rPr>
          <w:rStyle w:val="Emphasis"/>
          <w:rFonts w:ascii="Times New Roman" w:hAnsi="Times New Roman" w:cs="Times New Roman"/>
          <w:i w:val="0"/>
          <w:sz w:val="24"/>
          <w:szCs w:val="24"/>
        </w:rPr>
        <w:t xml:space="preserve"> – cons</w:t>
      </w:r>
      <w:r w:rsidR="00D71EE8" w:rsidRPr="00F173CF">
        <w:rPr>
          <w:rStyle w:val="Emphasis"/>
          <w:rFonts w:ascii="Times New Roman" w:hAnsi="Times New Roman" w:cs="Times New Roman"/>
          <w:i w:val="0"/>
          <w:sz w:val="24"/>
          <w:szCs w:val="24"/>
        </w:rPr>
        <w:t>isting of amounts credited to a</w:t>
      </w:r>
      <w:r w:rsidRPr="00F173CF">
        <w:rPr>
          <w:rStyle w:val="Emphasis"/>
          <w:rFonts w:ascii="Times New Roman" w:hAnsi="Times New Roman" w:cs="Times New Roman"/>
          <w:i w:val="0"/>
          <w:sz w:val="24"/>
          <w:szCs w:val="24"/>
        </w:rPr>
        <w:t xml:space="preserve"> </w:t>
      </w:r>
      <w:r w:rsidR="008B13C4">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 and investments of the </w:t>
      </w:r>
      <w:r w:rsidR="00F0590D">
        <w:rPr>
          <w:rStyle w:val="Emphasis"/>
          <w:rFonts w:ascii="Times New Roman" w:hAnsi="Times New Roman" w:cs="Times New Roman"/>
          <w:i w:val="0"/>
          <w:sz w:val="24"/>
          <w:szCs w:val="24"/>
        </w:rPr>
        <w:t xml:space="preserve">Medical </w:t>
      </w:r>
      <w:r w:rsidR="00F0590D">
        <w:rPr>
          <w:rFonts w:ascii="Times New Roman" w:eastAsia="Times New Roman" w:hAnsi="Times New Roman" w:cs="Times New Roman"/>
          <w:spacing w:val="-1"/>
          <w:sz w:val="24"/>
          <w:szCs w:val="24"/>
        </w:rPr>
        <w:t>Research Future Fund</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44612A" w:rsidRPr="003E6836" w:rsidRDefault="0044612A" w:rsidP="006B59BE">
      <w:pPr>
        <w:pStyle w:val="NoSpacing"/>
        <w:outlineLvl w:val="0"/>
        <w:rPr>
          <w:rStyle w:val="Emphasis"/>
          <w:rFonts w:ascii="Times New Roman" w:hAnsi="Times New Roman" w:cs="Times New Roman"/>
          <w:b/>
          <w:i w:val="0"/>
          <w:sz w:val="24"/>
          <w:szCs w:val="24"/>
        </w:rPr>
      </w:pPr>
      <w:r w:rsidRPr="003E6836">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12</w:t>
      </w:r>
      <w:r w:rsidRPr="003E6836">
        <w:rPr>
          <w:rStyle w:val="Emphasis"/>
          <w:rFonts w:ascii="Times New Roman" w:hAnsi="Times New Roman" w:cs="Times New Roman"/>
          <w:b/>
          <w:i w:val="0"/>
          <w:sz w:val="24"/>
          <w:szCs w:val="24"/>
        </w:rPr>
        <w:t xml:space="preserve"> – Determination of amount of Medical Research Future Fund</w:t>
      </w:r>
    </w:p>
    <w:p w:rsidR="0044612A" w:rsidRPr="00F173CF" w:rsidRDefault="0044612A" w:rsidP="00C0248D">
      <w:pPr>
        <w:pStyle w:val="NoSpacing"/>
        <w:rPr>
          <w:rStyle w:val="Emphasis"/>
          <w:rFonts w:ascii="Times New Roman" w:hAnsi="Times New Roman" w:cs="Times New Roman"/>
          <w:i w:val="0"/>
          <w:sz w:val="24"/>
          <w:szCs w:val="24"/>
        </w:rPr>
      </w:pPr>
    </w:p>
    <w:p w:rsidR="0068077D" w:rsidRDefault="0044612A" w:rsidP="00C0248D">
      <w:pPr>
        <w:pStyle w:val="NoSpacing"/>
        <w:rPr>
          <w:rStyle w:val="Emphasis"/>
          <w:rFonts w:ascii="Times New Roman" w:hAnsi="Times New Roman" w:cs="Times New Roman"/>
          <w:i w:val="0"/>
          <w:sz w:val="24"/>
          <w:szCs w:val="24"/>
        </w:rPr>
      </w:pPr>
      <w:r w:rsidRPr="003E6836">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12</w:t>
      </w:r>
      <w:r w:rsidRPr="00F173CF">
        <w:rPr>
          <w:rStyle w:val="Emphasis"/>
          <w:rFonts w:ascii="Times New Roman" w:hAnsi="Times New Roman" w:cs="Times New Roman"/>
          <w:i w:val="0"/>
          <w:sz w:val="24"/>
          <w:szCs w:val="24"/>
        </w:rPr>
        <w:t xml:space="preserve"> establishes </w:t>
      </w:r>
      <w:r w:rsidR="002D52F4" w:rsidRPr="00F173CF">
        <w:rPr>
          <w:rStyle w:val="Emphasis"/>
          <w:rFonts w:ascii="Times New Roman" w:hAnsi="Times New Roman" w:cs="Times New Roman"/>
          <w:i w:val="0"/>
          <w:sz w:val="24"/>
          <w:szCs w:val="24"/>
        </w:rPr>
        <w:t xml:space="preserve">procedures for determining </w:t>
      </w:r>
      <w:r w:rsidR="0068077D">
        <w:rPr>
          <w:rStyle w:val="Emphasis"/>
          <w:rFonts w:ascii="Times New Roman" w:hAnsi="Times New Roman" w:cs="Times New Roman"/>
          <w:i w:val="0"/>
          <w:sz w:val="24"/>
          <w:szCs w:val="24"/>
        </w:rPr>
        <w:t xml:space="preserve">the value of assets to be transferred from the </w:t>
      </w:r>
      <w:r w:rsidR="00A04B5E">
        <w:rPr>
          <w:rStyle w:val="Emphasis"/>
          <w:rFonts w:ascii="Times New Roman" w:hAnsi="Times New Roman" w:cs="Times New Roman"/>
          <w:i w:val="0"/>
          <w:sz w:val="24"/>
          <w:szCs w:val="24"/>
        </w:rPr>
        <w:t>Health and Hospitals</w:t>
      </w:r>
      <w:r w:rsidR="00F0590D">
        <w:rPr>
          <w:rStyle w:val="Emphasis"/>
          <w:rFonts w:ascii="Times New Roman" w:hAnsi="Times New Roman" w:cs="Times New Roman"/>
          <w:i w:val="0"/>
          <w:sz w:val="24"/>
          <w:szCs w:val="24"/>
        </w:rPr>
        <w:t xml:space="preserve"> </w:t>
      </w:r>
      <w:r w:rsidR="0068077D">
        <w:rPr>
          <w:rStyle w:val="Emphasis"/>
          <w:rFonts w:ascii="Times New Roman" w:hAnsi="Times New Roman" w:cs="Times New Roman"/>
          <w:i w:val="0"/>
          <w:sz w:val="24"/>
          <w:szCs w:val="24"/>
        </w:rPr>
        <w:t>F</w:t>
      </w:r>
      <w:r w:rsidR="00F0590D">
        <w:rPr>
          <w:rStyle w:val="Emphasis"/>
          <w:rFonts w:ascii="Times New Roman" w:hAnsi="Times New Roman" w:cs="Times New Roman"/>
          <w:i w:val="0"/>
          <w:sz w:val="24"/>
          <w:szCs w:val="24"/>
        </w:rPr>
        <w:t>und</w:t>
      </w:r>
      <w:r w:rsidR="0068077D">
        <w:rPr>
          <w:rStyle w:val="Emphasis"/>
          <w:rFonts w:ascii="Times New Roman" w:hAnsi="Times New Roman" w:cs="Times New Roman"/>
          <w:i w:val="0"/>
          <w:sz w:val="24"/>
          <w:szCs w:val="24"/>
        </w:rPr>
        <w:t xml:space="preserve"> to the </w:t>
      </w:r>
      <w:r w:rsidR="00F0590D">
        <w:rPr>
          <w:rStyle w:val="Emphasis"/>
          <w:rFonts w:ascii="Times New Roman" w:hAnsi="Times New Roman" w:cs="Times New Roman"/>
          <w:i w:val="0"/>
          <w:sz w:val="24"/>
          <w:szCs w:val="24"/>
        </w:rPr>
        <w:t xml:space="preserve">Medical </w:t>
      </w:r>
      <w:r w:rsidR="00F0590D">
        <w:rPr>
          <w:rFonts w:ascii="Times New Roman" w:eastAsia="Times New Roman" w:hAnsi="Times New Roman" w:cs="Times New Roman"/>
          <w:spacing w:val="-1"/>
          <w:sz w:val="24"/>
          <w:szCs w:val="24"/>
        </w:rPr>
        <w:t>Research Future Fund</w:t>
      </w:r>
      <w:r w:rsidR="0068077D">
        <w:rPr>
          <w:rStyle w:val="Emphasis"/>
          <w:rFonts w:ascii="Times New Roman" w:hAnsi="Times New Roman" w:cs="Times New Roman"/>
          <w:i w:val="0"/>
          <w:sz w:val="24"/>
          <w:szCs w:val="24"/>
        </w:rPr>
        <w:t xml:space="preserve">.  </w:t>
      </w:r>
    </w:p>
    <w:p w:rsidR="008B13C4" w:rsidRDefault="008B13C4" w:rsidP="00C0248D">
      <w:pPr>
        <w:pStyle w:val="NoSpacing"/>
        <w:rPr>
          <w:rStyle w:val="Emphasis"/>
          <w:rFonts w:ascii="Times New Roman" w:hAnsi="Times New Roman" w:cs="Times New Roman"/>
          <w:i w:val="0"/>
          <w:sz w:val="24"/>
          <w:szCs w:val="24"/>
        </w:rPr>
      </w:pPr>
    </w:p>
    <w:p w:rsidR="008B13C4" w:rsidRDefault="008B13C4"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w:t>
      </w:r>
      <w:r w:rsidRPr="00F173CF">
        <w:rPr>
          <w:rStyle w:val="Emphasis"/>
          <w:rFonts w:ascii="Times New Roman" w:hAnsi="Times New Roman" w:cs="Times New Roman"/>
          <w:i w:val="0"/>
          <w:sz w:val="24"/>
          <w:szCs w:val="24"/>
        </w:rPr>
        <w:t xml:space="preserve"> determination</w:t>
      </w:r>
      <w:r>
        <w:rPr>
          <w:rStyle w:val="Emphasis"/>
          <w:rFonts w:ascii="Times New Roman" w:hAnsi="Times New Roman" w:cs="Times New Roman"/>
          <w:i w:val="0"/>
          <w:sz w:val="24"/>
          <w:szCs w:val="24"/>
        </w:rPr>
        <w:t xml:space="preserve"> made under </w:t>
      </w:r>
      <w:r w:rsidRPr="008B13C4">
        <w:rPr>
          <w:rStyle w:val="Emphasis"/>
          <w:rFonts w:ascii="Times New Roman" w:hAnsi="Times New Roman" w:cs="Times New Roman"/>
          <w:b/>
          <w:i w:val="0"/>
          <w:sz w:val="24"/>
          <w:szCs w:val="24"/>
        </w:rPr>
        <w:t>s</w:t>
      </w:r>
      <w:r>
        <w:rPr>
          <w:rStyle w:val="Emphasis"/>
          <w:rFonts w:ascii="Times New Roman" w:hAnsi="Times New Roman" w:cs="Times New Roman"/>
          <w:b/>
          <w:i w:val="0"/>
          <w:sz w:val="24"/>
          <w:szCs w:val="24"/>
        </w:rPr>
        <w:t xml:space="preserve">ubsection </w:t>
      </w:r>
      <w:r w:rsidR="00A47C2D">
        <w:rPr>
          <w:rStyle w:val="Emphasis"/>
          <w:rFonts w:ascii="Times New Roman" w:hAnsi="Times New Roman" w:cs="Times New Roman"/>
          <w:b/>
          <w:i w:val="0"/>
          <w:sz w:val="24"/>
          <w:szCs w:val="24"/>
        </w:rPr>
        <w:t>12</w:t>
      </w:r>
      <w:r w:rsidRPr="008B13C4">
        <w:rPr>
          <w:rStyle w:val="Emphasis"/>
          <w:rFonts w:ascii="Times New Roman" w:hAnsi="Times New Roman" w:cs="Times New Roman"/>
          <w:b/>
          <w:i w:val="0"/>
          <w:sz w:val="24"/>
          <w:szCs w:val="24"/>
        </w:rPr>
        <w:t>(1)</w:t>
      </w:r>
      <w:r>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is not disallowable. Such determinations would usually be regarded as administrative, rather than legislative, in character. It is not appropriate that they be disallowable as they are a one-off instrument made when funds are about to be credited. </w:t>
      </w:r>
      <w:r w:rsidRPr="008B13C4">
        <w:rPr>
          <w:rStyle w:val="Emphasis"/>
          <w:rFonts w:ascii="Times New Roman" w:hAnsi="Times New Roman" w:cs="Times New Roman"/>
          <w:b/>
          <w:i w:val="0"/>
          <w:sz w:val="24"/>
          <w:szCs w:val="24"/>
        </w:rPr>
        <w:t xml:space="preserve">Subsection </w:t>
      </w:r>
      <w:r w:rsidR="00A47C2D">
        <w:rPr>
          <w:rStyle w:val="Emphasis"/>
          <w:rFonts w:ascii="Times New Roman" w:hAnsi="Times New Roman" w:cs="Times New Roman"/>
          <w:b/>
          <w:i w:val="0"/>
          <w:sz w:val="24"/>
          <w:szCs w:val="24"/>
        </w:rPr>
        <w:t>12</w:t>
      </w:r>
      <w:r w:rsidRPr="008B13C4">
        <w:rPr>
          <w:rStyle w:val="Emphasis"/>
          <w:rFonts w:ascii="Times New Roman" w:hAnsi="Times New Roman" w:cs="Times New Roman"/>
          <w:b/>
          <w:i w:val="0"/>
          <w:sz w:val="24"/>
          <w:szCs w:val="24"/>
        </w:rPr>
        <w:t>(2)</w:t>
      </w:r>
      <w:r>
        <w:rPr>
          <w:rStyle w:val="Emphasis"/>
          <w:rFonts w:ascii="Times New Roman" w:hAnsi="Times New Roman" w:cs="Times New Roman"/>
          <w:i w:val="0"/>
          <w:sz w:val="24"/>
          <w:szCs w:val="24"/>
        </w:rPr>
        <w:t xml:space="preserve"> is included to assist the reader.</w:t>
      </w:r>
    </w:p>
    <w:p w:rsidR="008B13C4" w:rsidRPr="00F173CF" w:rsidRDefault="008B13C4" w:rsidP="00C0248D">
      <w:pPr>
        <w:pStyle w:val="NoSpacing"/>
        <w:rPr>
          <w:rStyle w:val="Emphasis"/>
          <w:rFonts w:ascii="Times New Roman" w:hAnsi="Times New Roman" w:cs="Times New Roman"/>
          <w:i w:val="0"/>
          <w:sz w:val="24"/>
          <w:szCs w:val="24"/>
        </w:rPr>
      </w:pPr>
    </w:p>
    <w:p w:rsidR="00DD3DDC" w:rsidRPr="00F173CF" w:rsidRDefault="00DD3DDC" w:rsidP="00C0248D">
      <w:pPr>
        <w:pStyle w:val="NoSpacing"/>
        <w:rPr>
          <w:rStyle w:val="Emphasis"/>
          <w:rFonts w:ascii="Times New Roman" w:hAnsi="Times New Roman" w:cs="Times New Roman"/>
          <w:i w:val="0"/>
          <w:sz w:val="24"/>
          <w:szCs w:val="24"/>
        </w:rPr>
      </w:pPr>
      <w:r w:rsidRPr="005D56D8">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13</w:t>
      </w:r>
      <w:r w:rsidRPr="00F173CF">
        <w:rPr>
          <w:rStyle w:val="Emphasis"/>
          <w:rFonts w:ascii="Times New Roman" w:hAnsi="Times New Roman" w:cs="Times New Roman"/>
          <w:i w:val="0"/>
          <w:sz w:val="24"/>
          <w:szCs w:val="24"/>
        </w:rPr>
        <w:t xml:space="preserve"> – </w:t>
      </w:r>
      <w:r w:rsidRPr="00B4084B">
        <w:rPr>
          <w:rStyle w:val="Emphasis"/>
          <w:rFonts w:ascii="Times New Roman" w:hAnsi="Times New Roman" w:cs="Times New Roman"/>
          <w:b/>
          <w:i w:val="0"/>
          <w:sz w:val="24"/>
          <w:szCs w:val="24"/>
        </w:rPr>
        <w:t xml:space="preserve">Allocation of investments to the Medical Research Future Fund from the </w:t>
      </w:r>
      <w:r w:rsidR="00A04B5E">
        <w:rPr>
          <w:rStyle w:val="Emphasis"/>
          <w:rFonts w:ascii="Times New Roman" w:hAnsi="Times New Roman" w:cs="Times New Roman"/>
          <w:b/>
          <w:i w:val="0"/>
          <w:sz w:val="24"/>
          <w:szCs w:val="24"/>
        </w:rPr>
        <w:t>Health and Hospitals</w:t>
      </w:r>
      <w:r w:rsidRPr="00B4084B">
        <w:rPr>
          <w:rStyle w:val="Emphasis"/>
          <w:rFonts w:ascii="Times New Roman" w:hAnsi="Times New Roman" w:cs="Times New Roman"/>
          <w:b/>
          <w:i w:val="0"/>
          <w:sz w:val="24"/>
          <w:szCs w:val="24"/>
        </w:rPr>
        <w:t xml:space="preserve"> Fund</w:t>
      </w:r>
    </w:p>
    <w:p w:rsidR="00DD3DDC" w:rsidRPr="00F173CF" w:rsidRDefault="00DD3DDC" w:rsidP="00C0248D">
      <w:pPr>
        <w:pStyle w:val="NoSpacing"/>
        <w:rPr>
          <w:rStyle w:val="Emphasis"/>
          <w:rFonts w:ascii="Times New Roman" w:hAnsi="Times New Roman" w:cs="Times New Roman"/>
          <w:i w:val="0"/>
          <w:sz w:val="24"/>
          <w:szCs w:val="24"/>
        </w:rPr>
      </w:pPr>
    </w:p>
    <w:p w:rsidR="00DD3DDC" w:rsidRDefault="00DD3DDC" w:rsidP="00C0248D">
      <w:pPr>
        <w:pStyle w:val="NoSpacing"/>
        <w:rPr>
          <w:rStyle w:val="Emphasis"/>
          <w:rFonts w:ascii="Times New Roman" w:hAnsi="Times New Roman" w:cs="Times New Roman"/>
          <w:i w:val="0"/>
          <w:sz w:val="24"/>
          <w:szCs w:val="24"/>
        </w:rPr>
      </w:pPr>
      <w:r w:rsidRPr="00B4084B">
        <w:rPr>
          <w:rStyle w:val="Emphasis"/>
          <w:rFonts w:ascii="Times New Roman" w:hAnsi="Times New Roman" w:cs="Times New Roman"/>
          <w:b/>
          <w:i w:val="0"/>
          <w:sz w:val="24"/>
          <w:szCs w:val="24"/>
        </w:rPr>
        <w:t xml:space="preserve">Section </w:t>
      </w:r>
      <w:r w:rsidR="00A47C2D">
        <w:rPr>
          <w:rStyle w:val="Emphasis"/>
          <w:rFonts w:ascii="Times New Roman" w:hAnsi="Times New Roman" w:cs="Times New Roman"/>
          <w:b/>
          <w:i w:val="0"/>
          <w:sz w:val="24"/>
          <w:szCs w:val="24"/>
        </w:rPr>
        <w:t>13</w:t>
      </w:r>
      <w:r w:rsidRPr="00F173CF">
        <w:rPr>
          <w:rStyle w:val="Emphasis"/>
          <w:rFonts w:ascii="Times New Roman" w:hAnsi="Times New Roman" w:cs="Times New Roman"/>
          <w:i w:val="0"/>
          <w:sz w:val="24"/>
          <w:szCs w:val="24"/>
        </w:rPr>
        <w:t xml:space="preserve"> establishes </w:t>
      </w:r>
      <w:r w:rsidR="002259C8" w:rsidRPr="00F173CF">
        <w:rPr>
          <w:rStyle w:val="Emphasis"/>
          <w:rFonts w:ascii="Times New Roman" w:hAnsi="Times New Roman" w:cs="Times New Roman"/>
          <w:i w:val="0"/>
          <w:sz w:val="24"/>
          <w:szCs w:val="24"/>
        </w:rPr>
        <w:t>process</w:t>
      </w:r>
      <w:r w:rsidR="00643B45" w:rsidRPr="00F173CF">
        <w:rPr>
          <w:rStyle w:val="Emphasis"/>
          <w:rFonts w:ascii="Times New Roman" w:hAnsi="Times New Roman" w:cs="Times New Roman"/>
          <w:i w:val="0"/>
          <w:sz w:val="24"/>
          <w:szCs w:val="24"/>
        </w:rPr>
        <w:t>es for</w:t>
      </w:r>
      <w:r w:rsidR="002259C8" w:rsidRPr="00F173CF">
        <w:rPr>
          <w:rStyle w:val="Emphasis"/>
          <w:rFonts w:ascii="Times New Roman" w:hAnsi="Times New Roman" w:cs="Times New Roman"/>
          <w:i w:val="0"/>
          <w:sz w:val="24"/>
          <w:szCs w:val="24"/>
        </w:rPr>
        <w:t xml:space="preserve"> the transfer to the </w:t>
      </w:r>
      <w:r w:rsidR="00AE3C5A" w:rsidRPr="00001991">
        <w:rPr>
          <w:rFonts w:ascii="Times New Roman" w:eastAsia="Times New Roman" w:hAnsi="Times New Roman" w:cs="Times New Roman"/>
          <w:spacing w:val="-1"/>
          <w:sz w:val="24"/>
          <w:szCs w:val="24"/>
        </w:rPr>
        <w:t>Medical Research Future Fund</w:t>
      </w:r>
      <w:r w:rsidR="002259C8" w:rsidRPr="00F173CF">
        <w:rPr>
          <w:rStyle w:val="Emphasis"/>
          <w:rFonts w:ascii="Times New Roman" w:hAnsi="Times New Roman" w:cs="Times New Roman"/>
          <w:i w:val="0"/>
          <w:sz w:val="24"/>
          <w:szCs w:val="24"/>
        </w:rPr>
        <w:t xml:space="preserve"> </w:t>
      </w:r>
      <w:r w:rsidR="00643B45" w:rsidRPr="00F173CF">
        <w:rPr>
          <w:rStyle w:val="Emphasis"/>
          <w:rFonts w:ascii="Times New Roman" w:hAnsi="Times New Roman" w:cs="Times New Roman"/>
          <w:i w:val="0"/>
          <w:sz w:val="24"/>
          <w:szCs w:val="24"/>
        </w:rPr>
        <w:t xml:space="preserve">of </w:t>
      </w:r>
      <w:r w:rsidR="0032286A">
        <w:rPr>
          <w:rStyle w:val="Emphasis"/>
          <w:rFonts w:ascii="Times New Roman" w:hAnsi="Times New Roman" w:cs="Times New Roman"/>
          <w:i w:val="0"/>
          <w:sz w:val="24"/>
          <w:szCs w:val="24"/>
        </w:rPr>
        <w:t xml:space="preserve">an amount forming part of </w:t>
      </w:r>
      <w:r w:rsidR="00A04B5E">
        <w:rPr>
          <w:rStyle w:val="Emphasis"/>
          <w:rFonts w:ascii="Times New Roman" w:hAnsi="Times New Roman" w:cs="Times New Roman"/>
          <w:i w:val="0"/>
          <w:sz w:val="24"/>
          <w:szCs w:val="24"/>
        </w:rPr>
        <w:t xml:space="preserve">the </w:t>
      </w:r>
      <w:r w:rsidR="00A04B5E">
        <w:rPr>
          <w:rFonts w:ascii="Times New Roman" w:eastAsia="Times New Roman" w:hAnsi="Times New Roman" w:cs="Times New Roman"/>
          <w:spacing w:val="-1"/>
          <w:sz w:val="24"/>
          <w:szCs w:val="24"/>
        </w:rPr>
        <w:t>Health and Hospitals</w:t>
      </w:r>
      <w:r w:rsidR="00814CC8">
        <w:rPr>
          <w:rFonts w:ascii="Times New Roman" w:eastAsia="Times New Roman" w:hAnsi="Times New Roman" w:cs="Times New Roman"/>
          <w:spacing w:val="-1"/>
          <w:sz w:val="24"/>
          <w:szCs w:val="24"/>
        </w:rPr>
        <w:t xml:space="preserve"> Fund</w:t>
      </w:r>
      <w:r w:rsidR="002259C8" w:rsidRPr="00F173CF">
        <w:rPr>
          <w:rStyle w:val="Emphasis"/>
          <w:rFonts w:ascii="Times New Roman" w:hAnsi="Times New Roman" w:cs="Times New Roman"/>
          <w:i w:val="0"/>
          <w:sz w:val="24"/>
          <w:szCs w:val="24"/>
        </w:rPr>
        <w:t>.</w:t>
      </w:r>
    </w:p>
    <w:p w:rsidR="00B4084B" w:rsidRDefault="00B4084B" w:rsidP="00C0248D">
      <w:pPr>
        <w:pStyle w:val="NoSpacing"/>
        <w:rPr>
          <w:rStyle w:val="Emphasis"/>
          <w:rFonts w:ascii="Times New Roman" w:hAnsi="Times New Roman" w:cs="Times New Roman"/>
          <w:i w:val="0"/>
          <w:sz w:val="24"/>
          <w:szCs w:val="24"/>
        </w:rPr>
      </w:pPr>
    </w:p>
    <w:p w:rsidR="00B4084B" w:rsidRDefault="00B4084B" w:rsidP="00B4084B">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The Future Fund Board will have 28 days to </w:t>
      </w:r>
      <w:r w:rsidR="00EF3411">
        <w:rPr>
          <w:rStyle w:val="Emphasis"/>
          <w:rFonts w:ascii="Times New Roman" w:hAnsi="Times New Roman" w:cs="Times New Roman"/>
          <w:i w:val="0"/>
          <w:sz w:val="24"/>
          <w:szCs w:val="24"/>
        </w:rPr>
        <w:t xml:space="preserve">effect </w:t>
      </w:r>
      <w:r>
        <w:rPr>
          <w:rStyle w:val="Emphasis"/>
          <w:rFonts w:ascii="Times New Roman" w:hAnsi="Times New Roman" w:cs="Times New Roman"/>
          <w:i w:val="0"/>
          <w:sz w:val="24"/>
          <w:szCs w:val="24"/>
        </w:rPr>
        <w:t xml:space="preserve">a transfer of </w:t>
      </w:r>
      <w:r w:rsidR="00EF3411">
        <w:rPr>
          <w:rStyle w:val="Emphasis"/>
          <w:rFonts w:ascii="Times New Roman" w:hAnsi="Times New Roman" w:cs="Times New Roman"/>
          <w:i w:val="0"/>
          <w:sz w:val="24"/>
          <w:szCs w:val="24"/>
        </w:rPr>
        <w:t xml:space="preserve">financial assets </w:t>
      </w:r>
      <w:r>
        <w:rPr>
          <w:rStyle w:val="Emphasis"/>
          <w:rFonts w:ascii="Times New Roman" w:hAnsi="Times New Roman" w:cs="Times New Roman"/>
          <w:i w:val="0"/>
          <w:sz w:val="24"/>
          <w:szCs w:val="24"/>
        </w:rPr>
        <w:t xml:space="preserve">to the value </w:t>
      </w:r>
      <w:r w:rsidR="00EF3411">
        <w:rPr>
          <w:rStyle w:val="Emphasis"/>
          <w:rFonts w:ascii="Times New Roman" w:hAnsi="Times New Roman" w:cs="Times New Roman"/>
          <w:i w:val="0"/>
          <w:sz w:val="24"/>
          <w:szCs w:val="24"/>
        </w:rPr>
        <w:t xml:space="preserve">of the amount </w:t>
      </w:r>
      <w:r>
        <w:rPr>
          <w:rStyle w:val="Emphasis"/>
          <w:rFonts w:ascii="Times New Roman" w:hAnsi="Times New Roman" w:cs="Times New Roman"/>
          <w:i w:val="0"/>
          <w:sz w:val="24"/>
          <w:szCs w:val="24"/>
        </w:rPr>
        <w:t xml:space="preserve">determined by the </w:t>
      </w:r>
      <w:r w:rsidR="00933796">
        <w:rPr>
          <w:rStyle w:val="Emphasis"/>
          <w:rFonts w:ascii="Times New Roman" w:hAnsi="Times New Roman" w:cs="Times New Roman"/>
          <w:i w:val="0"/>
          <w:sz w:val="24"/>
          <w:szCs w:val="24"/>
        </w:rPr>
        <w:t xml:space="preserve">Finance </w:t>
      </w:r>
      <w:r>
        <w:rPr>
          <w:rStyle w:val="Emphasis"/>
          <w:rFonts w:ascii="Times New Roman" w:hAnsi="Times New Roman" w:cs="Times New Roman"/>
          <w:i w:val="0"/>
          <w:sz w:val="24"/>
          <w:szCs w:val="24"/>
        </w:rPr>
        <w:t xml:space="preserve">Minister </w:t>
      </w:r>
      <w:r w:rsidR="009A65F0">
        <w:rPr>
          <w:rStyle w:val="Emphasis"/>
          <w:rFonts w:ascii="Times New Roman" w:hAnsi="Times New Roman" w:cs="Times New Roman"/>
          <w:i w:val="0"/>
          <w:sz w:val="24"/>
          <w:szCs w:val="24"/>
        </w:rPr>
        <w:t xml:space="preserve">under </w:t>
      </w:r>
      <w:r w:rsidR="009A65F0" w:rsidRPr="0032286A">
        <w:rPr>
          <w:rStyle w:val="Emphasis"/>
          <w:rFonts w:ascii="Times New Roman" w:hAnsi="Times New Roman" w:cs="Times New Roman"/>
          <w:b/>
          <w:i w:val="0"/>
          <w:sz w:val="24"/>
          <w:szCs w:val="24"/>
        </w:rPr>
        <w:t xml:space="preserve">subsection </w:t>
      </w:r>
      <w:r w:rsidR="00A47C2D">
        <w:rPr>
          <w:rStyle w:val="Emphasis"/>
          <w:rFonts w:ascii="Times New Roman" w:hAnsi="Times New Roman" w:cs="Times New Roman"/>
          <w:b/>
          <w:i w:val="0"/>
          <w:sz w:val="24"/>
          <w:szCs w:val="24"/>
        </w:rPr>
        <w:t>12</w:t>
      </w:r>
      <w:r w:rsidR="009A65F0" w:rsidRPr="0032286A">
        <w:rPr>
          <w:rStyle w:val="Emphasis"/>
          <w:rFonts w:ascii="Times New Roman" w:hAnsi="Times New Roman" w:cs="Times New Roman"/>
          <w:b/>
          <w:i w:val="0"/>
          <w:sz w:val="24"/>
          <w:szCs w:val="24"/>
        </w:rPr>
        <w:t>(1)</w:t>
      </w:r>
      <w:r>
        <w:rPr>
          <w:rStyle w:val="Emphasis"/>
          <w:rFonts w:ascii="Times New Roman" w:hAnsi="Times New Roman" w:cs="Times New Roman"/>
          <w:i w:val="0"/>
          <w:sz w:val="24"/>
          <w:szCs w:val="24"/>
        </w:rPr>
        <w:t xml:space="preserve">. During this period the Board will identify the assets to be transferred and make whatever commercial arrangements </w:t>
      </w:r>
      <w:r w:rsidR="00685675">
        <w:rPr>
          <w:rStyle w:val="Emphasis"/>
          <w:rFonts w:ascii="Times New Roman" w:hAnsi="Times New Roman" w:cs="Times New Roman"/>
          <w:i w:val="0"/>
          <w:sz w:val="24"/>
          <w:szCs w:val="24"/>
        </w:rPr>
        <w:t xml:space="preserve">are </w:t>
      </w:r>
      <w:r>
        <w:rPr>
          <w:rStyle w:val="Emphasis"/>
          <w:rFonts w:ascii="Times New Roman" w:hAnsi="Times New Roman" w:cs="Times New Roman"/>
          <w:i w:val="0"/>
          <w:sz w:val="24"/>
          <w:szCs w:val="24"/>
        </w:rPr>
        <w:t xml:space="preserve">required to manage these assets as investments of the </w:t>
      </w:r>
      <w:r w:rsidR="00F0590D">
        <w:rPr>
          <w:rStyle w:val="Emphasis"/>
          <w:rFonts w:ascii="Times New Roman" w:hAnsi="Times New Roman" w:cs="Times New Roman"/>
          <w:i w:val="0"/>
          <w:sz w:val="24"/>
          <w:szCs w:val="24"/>
        </w:rPr>
        <w:t xml:space="preserve">Medical </w:t>
      </w:r>
      <w:r w:rsidR="00F0590D">
        <w:rPr>
          <w:rFonts w:ascii="Times New Roman" w:eastAsia="Times New Roman" w:hAnsi="Times New Roman" w:cs="Times New Roman"/>
          <w:spacing w:val="-1"/>
          <w:sz w:val="24"/>
          <w:szCs w:val="24"/>
        </w:rPr>
        <w:t>Research Future Fund</w:t>
      </w:r>
      <w:r>
        <w:rPr>
          <w:rStyle w:val="Emphasis"/>
          <w:rFonts w:ascii="Times New Roman" w:hAnsi="Times New Roman" w:cs="Times New Roman"/>
          <w:i w:val="0"/>
          <w:sz w:val="24"/>
          <w:szCs w:val="24"/>
        </w:rPr>
        <w:t xml:space="preserve">. </w:t>
      </w:r>
    </w:p>
    <w:p w:rsidR="00B4084B" w:rsidRDefault="00B4084B" w:rsidP="00B4084B">
      <w:pPr>
        <w:pStyle w:val="NoSpacing"/>
        <w:rPr>
          <w:rStyle w:val="Emphasis"/>
          <w:rFonts w:ascii="Times New Roman" w:hAnsi="Times New Roman" w:cs="Times New Roman"/>
          <w:i w:val="0"/>
          <w:sz w:val="24"/>
          <w:szCs w:val="24"/>
        </w:rPr>
      </w:pPr>
    </w:p>
    <w:p w:rsidR="00B4084B" w:rsidRDefault="00B4084B" w:rsidP="00B4084B">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At the 28</w:t>
      </w:r>
      <w:r w:rsidRPr="0068077D">
        <w:rPr>
          <w:rStyle w:val="Emphasis"/>
          <w:rFonts w:ascii="Times New Roman" w:hAnsi="Times New Roman" w:cs="Times New Roman"/>
          <w:i w:val="0"/>
          <w:sz w:val="24"/>
          <w:szCs w:val="24"/>
          <w:vertAlign w:val="superscript"/>
        </w:rPr>
        <w:t>th</w:t>
      </w:r>
      <w:r>
        <w:rPr>
          <w:rStyle w:val="Emphasis"/>
          <w:rFonts w:ascii="Times New Roman" w:hAnsi="Times New Roman" w:cs="Times New Roman"/>
          <w:i w:val="0"/>
          <w:sz w:val="24"/>
          <w:szCs w:val="24"/>
        </w:rPr>
        <w:t xml:space="preserve"> day following the </w:t>
      </w:r>
      <w:r w:rsidR="00D4201E">
        <w:rPr>
          <w:rStyle w:val="Emphasis"/>
          <w:rFonts w:ascii="Times New Roman" w:hAnsi="Times New Roman" w:cs="Times New Roman"/>
          <w:i w:val="0"/>
          <w:sz w:val="24"/>
          <w:szCs w:val="24"/>
        </w:rPr>
        <w:t xml:space="preserve">making of the determination under </w:t>
      </w:r>
      <w:r w:rsidR="00D4201E" w:rsidRPr="00D4201E">
        <w:rPr>
          <w:rStyle w:val="Emphasis"/>
          <w:rFonts w:ascii="Times New Roman" w:hAnsi="Times New Roman" w:cs="Times New Roman"/>
          <w:b/>
          <w:i w:val="0"/>
          <w:sz w:val="24"/>
          <w:szCs w:val="24"/>
        </w:rPr>
        <w:t>subsection 12(1)</w:t>
      </w:r>
      <w:r>
        <w:rPr>
          <w:rStyle w:val="Emphasis"/>
          <w:rFonts w:ascii="Times New Roman" w:hAnsi="Times New Roman" w:cs="Times New Roman"/>
          <w:i w:val="0"/>
          <w:sz w:val="24"/>
          <w:szCs w:val="24"/>
        </w:rPr>
        <w:t xml:space="preserve">, the balance of the </w:t>
      </w:r>
      <w:r w:rsidR="00A04B5E">
        <w:rPr>
          <w:rFonts w:ascii="Times New Roman" w:eastAsia="Times New Roman" w:hAnsi="Times New Roman" w:cs="Times New Roman"/>
          <w:spacing w:val="-1"/>
          <w:sz w:val="24"/>
          <w:szCs w:val="24"/>
        </w:rPr>
        <w:t>Health and Hospitals</w:t>
      </w:r>
      <w:r w:rsidR="00814CC8">
        <w:rPr>
          <w:rFonts w:ascii="Times New Roman" w:eastAsia="Times New Roman" w:hAnsi="Times New Roman" w:cs="Times New Roman"/>
          <w:spacing w:val="-1"/>
          <w:sz w:val="24"/>
          <w:szCs w:val="24"/>
        </w:rPr>
        <w:t xml:space="preserve"> Fund</w:t>
      </w:r>
      <w:r>
        <w:rPr>
          <w:rStyle w:val="Emphasis"/>
          <w:rFonts w:ascii="Times New Roman" w:hAnsi="Times New Roman" w:cs="Times New Roman"/>
          <w:i w:val="0"/>
          <w:sz w:val="24"/>
          <w:szCs w:val="24"/>
        </w:rPr>
        <w:t xml:space="preserve"> not transferred to the </w:t>
      </w:r>
      <w:r w:rsidR="00F0590D">
        <w:rPr>
          <w:rStyle w:val="Emphasis"/>
          <w:rFonts w:ascii="Times New Roman" w:hAnsi="Times New Roman" w:cs="Times New Roman"/>
          <w:i w:val="0"/>
          <w:sz w:val="24"/>
          <w:szCs w:val="24"/>
        </w:rPr>
        <w:t xml:space="preserve">Medical </w:t>
      </w:r>
      <w:r w:rsidR="00F0590D">
        <w:rPr>
          <w:rFonts w:ascii="Times New Roman" w:eastAsia="Times New Roman" w:hAnsi="Times New Roman" w:cs="Times New Roman"/>
          <w:spacing w:val="-1"/>
          <w:sz w:val="24"/>
          <w:szCs w:val="24"/>
        </w:rPr>
        <w:t>Research Future Fund</w:t>
      </w:r>
      <w:r>
        <w:rPr>
          <w:rStyle w:val="Emphasis"/>
          <w:rFonts w:ascii="Times New Roman" w:hAnsi="Times New Roman" w:cs="Times New Roman"/>
          <w:i w:val="0"/>
          <w:sz w:val="24"/>
          <w:szCs w:val="24"/>
        </w:rPr>
        <w:t xml:space="preserve"> will stand to the credit of </w:t>
      </w:r>
      <w:r w:rsidR="0030695C">
        <w:rPr>
          <w:rStyle w:val="Emphasis"/>
          <w:rFonts w:ascii="Times New Roman" w:hAnsi="Times New Roman" w:cs="Times New Roman"/>
          <w:i w:val="0"/>
          <w:sz w:val="24"/>
          <w:szCs w:val="24"/>
        </w:rPr>
        <w:t xml:space="preserve">the </w:t>
      </w:r>
      <w:r>
        <w:rPr>
          <w:rStyle w:val="Emphasis"/>
          <w:rFonts w:ascii="Times New Roman" w:hAnsi="Times New Roman" w:cs="Times New Roman"/>
          <w:i w:val="0"/>
          <w:sz w:val="24"/>
          <w:szCs w:val="24"/>
        </w:rPr>
        <w:t xml:space="preserve">HHF Special Account. These cash amounts will be used to meet commitments related to previously approved </w:t>
      </w:r>
      <w:r w:rsidR="00A04B5E">
        <w:rPr>
          <w:rFonts w:ascii="Times New Roman" w:eastAsia="Times New Roman" w:hAnsi="Times New Roman" w:cs="Times New Roman"/>
          <w:spacing w:val="-1"/>
          <w:sz w:val="24"/>
          <w:szCs w:val="24"/>
        </w:rPr>
        <w:t>Health and Hospitals</w:t>
      </w:r>
      <w:r w:rsidR="00814CC8">
        <w:rPr>
          <w:rFonts w:ascii="Times New Roman" w:eastAsia="Times New Roman" w:hAnsi="Times New Roman" w:cs="Times New Roman"/>
          <w:spacing w:val="-1"/>
          <w:sz w:val="24"/>
          <w:szCs w:val="24"/>
        </w:rPr>
        <w:t xml:space="preserve"> Fund</w:t>
      </w:r>
      <w:r>
        <w:rPr>
          <w:rStyle w:val="Emphasis"/>
          <w:rFonts w:ascii="Times New Roman" w:hAnsi="Times New Roman" w:cs="Times New Roman"/>
          <w:i w:val="0"/>
          <w:sz w:val="24"/>
          <w:szCs w:val="24"/>
        </w:rPr>
        <w:t xml:space="preserve"> projects under a</w:t>
      </w:r>
      <w:r w:rsidR="009A65F0">
        <w:rPr>
          <w:rStyle w:val="Emphasis"/>
          <w:rFonts w:ascii="Times New Roman" w:hAnsi="Times New Roman" w:cs="Times New Roman"/>
          <w:i w:val="0"/>
          <w:sz w:val="24"/>
          <w:szCs w:val="24"/>
        </w:rPr>
        <w:t>n</w:t>
      </w:r>
      <w:r>
        <w:rPr>
          <w:rStyle w:val="Emphasis"/>
          <w:rFonts w:ascii="Times New Roman" w:hAnsi="Times New Roman" w:cs="Times New Roman"/>
          <w:i w:val="0"/>
          <w:sz w:val="24"/>
          <w:szCs w:val="24"/>
        </w:rPr>
        <w:t xml:space="preserve"> appropriation to be established by the </w:t>
      </w:r>
      <w:r w:rsidRPr="00B4084B">
        <w:rPr>
          <w:rStyle w:val="Emphasis"/>
          <w:rFonts w:ascii="Times New Roman" w:hAnsi="Times New Roman" w:cs="Times New Roman"/>
          <w:sz w:val="24"/>
          <w:szCs w:val="24"/>
        </w:rPr>
        <w:t>Medical</w:t>
      </w:r>
      <w:r>
        <w:rPr>
          <w:rStyle w:val="Emphasis"/>
          <w:rFonts w:ascii="Times New Roman" w:hAnsi="Times New Roman" w:cs="Times New Roman"/>
          <w:i w:val="0"/>
          <w:sz w:val="24"/>
          <w:szCs w:val="24"/>
        </w:rPr>
        <w:t xml:space="preserve"> </w:t>
      </w:r>
      <w:r w:rsidRPr="00B4084B">
        <w:rPr>
          <w:rStyle w:val="Emphasis"/>
          <w:rFonts w:ascii="Times New Roman" w:hAnsi="Times New Roman" w:cs="Times New Roman"/>
          <w:sz w:val="24"/>
          <w:szCs w:val="24"/>
        </w:rPr>
        <w:t>Research Future Fund (Consequential Amendments) Bill 201</w:t>
      </w:r>
      <w:r w:rsidR="00154E35">
        <w:rPr>
          <w:rStyle w:val="Emphasis"/>
          <w:rFonts w:ascii="Times New Roman" w:hAnsi="Times New Roman" w:cs="Times New Roman"/>
          <w:sz w:val="24"/>
          <w:szCs w:val="24"/>
        </w:rPr>
        <w:t>5</w:t>
      </w:r>
      <w:r>
        <w:rPr>
          <w:rStyle w:val="Emphasis"/>
          <w:rFonts w:ascii="Times New Roman" w:hAnsi="Times New Roman" w:cs="Times New Roman"/>
          <w:i w:val="0"/>
          <w:sz w:val="24"/>
          <w:szCs w:val="24"/>
        </w:rPr>
        <w:t>.</w:t>
      </w:r>
    </w:p>
    <w:p w:rsidR="00DD3DDC" w:rsidRPr="00F173CF" w:rsidRDefault="00DD3DDC" w:rsidP="00C0248D">
      <w:pPr>
        <w:pStyle w:val="NoSpacing"/>
        <w:rPr>
          <w:rStyle w:val="Emphasis"/>
          <w:rFonts w:ascii="Times New Roman" w:hAnsi="Times New Roman" w:cs="Times New Roman"/>
          <w:i w:val="0"/>
          <w:sz w:val="24"/>
          <w:szCs w:val="24"/>
        </w:rPr>
      </w:pPr>
    </w:p>
    <w:p w:rsidR="00AF397C" w:rsidRDefault="00AF397C">
      <w:pP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br w:type="page"/>
      </w:r>
    </w:p>
    <w:p w:rsidR="00AA5D86" w:rsidRPr="00B4084B" w:rsidRDefault="00A47C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14</w:t>
      </w:r>
      <w:r w:rsidR="0053617B" w:rsidRPr="00B4084B">
        <w:rPr>
          <w:rStyle w:val="Emphasis"/>
          <w:rFonts w:ascii="Times New Roman" w:hAnsi="Times New Roman" w:cs="Times New Roman"/>
          <w:b/>
          <w:i w:val="0"/>
          <w:sz w:val="24"/>
          <w:szCs w:val="24"/>
        </w:rPr>
        <w:t xml:space="preserve"> – Establishment of the </w:t>
      </w:r>
      <w:r w:rsidR="00A07B34" w:rsidRPr="00B4084B">
        <w:rPr>
          <w:rStyle w:val="Emphasis"/>
          <w:rFonts w:ascii="Times New Roman" w:hAnsi="Times New Roman" w:cs="Times New Roman"/>
          <w:b/>
          <w:i w:val="0"/>
          <w:sz w:val="24"/>
          <w:szCs w:val="24"/>
        </w:rPr>
        <w:t>Medical Research Future</w:t>
      </w:r>
      <w:r w:rsidR="0053617B" w:rsidRPr="00B4084B">
        <w:rPr>
          <w:rStyle w:val="Emphasis"/>
          <w:rFonts w:ascii="Times New Roman" w:hAnsi="Times New Roman" w:cs="Times New Roman"/>
          <w:b/>
          <w:i w:val="0"/>
          <w:sz w:val="24"/>
          <w:szCs w:val="24"/>
        </w:rPr>
        <w:t xml:space="preserve"> Fund 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B4084B">
        <w:rPr>
          <w:rStyle w:val="Emphasis"/>
          <w:rFonts w:ascii="Times New Roman" w:hAnsi="Times New Roman" w:cs="Times New Roman"/>
          <w:b/>
          <w:i w:val="0"/>
          <w:sz w:val="24"/>
          <w:szCs w:val="24"/>
        </w:rPr>
        <w:t>Section 1</w:t>
      </w:r>
      <w:r w:rsidR="00A47C2D">
        <w:rPr>
          <w:rStyle w:val="Emphasis"/>
          <w:rFonts w:ascii="Times New Roman" w:hAnsi="Times New Roman" w:cs="Times New Roman"/>
          <w:b/>
          <w:i w:val="0"/>
          <w:sz w:val="24"/>
          <w:szCs w:val="24"/>
        </w:rPr>
        <w:t>4</w:t>
      </w:r>
      <w:r w:rsidRPr="00F173CF">
        <w:rPr>
          <w:rStyle w:val="Emphasis"/>
          <w:rFonts w:ascii="Times New Roman" w:hAnsi="Times New Roman" w:cs="Times New Roman"/>
          <w:i w:val="0"/>
          <w:sz w:val="24"/>
          <w:szCs w:val="24"/>
        </w:rPr>
        <w:t xml:space="preserve"> establishes the </w:t>
      </w:r>
      <w:r w:rsidR="00146BA9">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 – a </w:t>
      </w:r>
      <w:r w:rsidR="00A35531" w:rsidRPr="00F173CF">
        <w:rPr>
          <w:rStyle w:val="Emphasis"/>
          <w:rFonts w:ascii="Times New Roman" w:hAnsi="Times New Roman" w:cs="Times New Roman"/>
          <w:i w:val="0"/>
          <w:sz w:val="24"/>
          <w:szCs w:val="24"/>
        </w:rPr>
        <w:t>s</w:t>
      </w:r>
      <w:r w:rsidRPr="00F173CF">
        <w:rPr>
          <w:rStyle w:val="Emphasis"/>
          <w:rFonts w:ascii="Times New Roman" w:hAnsi="Times New Roman" w:cs="Times New Roman"/>
          <w:i w:val="0"/>
          <w:sz w:val="24"/>
          <w:szCs w:val="24"/>
        </w:rPr>
        <w:t xml:space="preserve">pecial </w:t>
      </w:r>
      <w:r w:rsidR="00A35531" w:rsidRPr="00F173CF">
        <w:rPr>
          <w:rStyle w:val="Emphasis"/>
          <w:rFonts w:ascii="Times New Roman" w:hAnsi="Times New Roman" w:cs="Times New Roman"/>
          <w:i w:val="0"/>
          <w:sz w:val="24"/>
          <w:szCs w:val="24"/>
        </w:rPr>
        <w:t>a</w:t>
      </w:r>
      <w:r w:rsidRPr="00F173CF">
        <w:rPr>
          <w:rStyle w:val="Emphasis"/>
          <w:rFonts w:ascii="Times New Roman" w:hAnsi="Times New Roman" w:cs="Times New Roman"/>
          <w:i w:val="0"/>
          <w:sz w:val="24"/>
          <w:szCs w:val="24"/>
        </w:rPr>
        <w:t>ccount for the purposes of the</w:t>
      </w:r>
      <w:r w:rsidR="00107048" w:rsidRPr="00F173CF">
        <w:rPr>
          <w:rStyle w:val="Emphasis"/>
          <w:rFonts w:ascii="Times New Roman" w:hAnsi="Times New Roman" w:cs="Times New Roman"/>
          <w:i w:val="0"/>
          <w:sz w:val="24"/>
          <w:szCs w:val="24"/>
        </w:rPr>
        <w:t xml:space="preserve"> PGPA</w:t>
      </w:r>
      <w:r w:rsidRPr="00F173CF">
        <w:rPr>
          <w:rStyle w:val="Emphasis"/>
          <w:rFonts w:ascii="Times New Roman" w:hAnsi="Times New Roman" w:cs="Times New Roman"/>
          <w:i w:val="0"/>
          <w:sz w:val="24"/>
          <w:szCs w:val="24"/>
        </w:rPr>
        <w:t xml:space="preserve"> Act.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A </w:t>
      </w:r>
      <w:r w:rsidR="00A35531" w:rsidRPr="00F173CF">
        <w:rPr>
          <w:rStyle w:val="Emphasis"/>
          <w:rFonts w:ascii="Times New Roman" w:hAnsi="Times New Roman" w:cs="Times New Roman"/>
          <w:i w:val="0"/>
          <w:sz w:val="24"/>
          <w:szCs w:val="24"/>
        </w:rPr>
        <w:t>s</w:t>
      </w:r>
      <w:r w:rsidRPr="00F173CF">
        <w:rPr>
          <w:rStyle w:val="Emphasis"/>
          <w:rFonts w:ascii="Times New Roman" w:hAnsi="Times New Roman" w:cs="Times New Roman"/>
          <w:i w:val="0"/>
          <w:sz w:val="24"/>
          <w:szCs w:val="24"/>
        </w:rPr>
        <w:t xml:space="preserve">pecial </w:t>
      </w:r>
      <w:r w:rsidR="00A35531" w:rsidRPr="00F173CF">
        <w:rPr>
          <w:rStyle w:val="Emphasis"/>
          <w:rFonts w:ascii="Times New Roman" w:hAnsi="Times New Roman" w:cs="Times New Roman"/>
          <w:i w:val="0"/>
          <w:sz w:val="24"/>
          <w:szCs w:val="24"/>
        </w:rPr>
        <w:t>a</w:t>
      </w:r>
      <w:r w:rsidRPr="00F173CF">
        <w:rPr>
          <w:rStyle w:val="Emphasis"/>
          <w:rFonts w:ascii="Times New Roman" w:hAnsi="Times New Roman" w:cs="Times New Roman"/>
          <w:i w:val="0"/>
          <w:sz w:val="24"/>
          <w:szCs w:val="24"/>
        </w:rPr>
        <w:t xml:space="preserve">ccount is an appropriation mechanism that sets aside an amount within the </w:t>
      </w:r>
      <w:r w:rsidR="00146BA9">
        <w:rPr>
          <w:rStyle w:val="Emphasis"/>
          <w:rFonts w:ascii="Times New Roman" w:hAnsi="Times New Roman" w:cs="Times New Roman"/>
          <w:i w:val="0"/>
          <w:sz w:val="24"/>
          <w:szCs w:val="24"/>
        </w:rPr>
        <w:t>CRF</w:t>
      </w:r>
      <w:r w:rsidRPr="00F173CF">
        <w:rPr>
          <w:rStyle w:val="Emphasis"/>
          <w:rFonts w:ascii="Times New Roman" w:hAnsi="Times New Roman" w:cs="Times New Roman"/>
          <w:i w:val="0"/>
          <w:sz w:val="24"/>
          <w:szCs w:val="24"/>
        </w:rPr>
        <w:t xml:space="preserve"> to be expended for specific purposes. Any amounts credited to the </w:t>
      </w:r>
      <w:r w:rsidR="00146BA9">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 are quarantined from the rest of the </w:t>
      </w:r>
      <w:r w:rsidR="00146BA9">
        <w:rPr>
          <w:rStyle w:val="Emphasis"/>
          <w:rFonts w:ascii="Times New Roman" w:hAnsi="Times New Roman" w:cs="Times New Roman"/>
          <w:i w:val="0"/>
          <w:sz w:val="24"/>
          <w:szCs w:val="24"/>
        </w:rPr>
        <w:t>CRF</w:t>
      </w:r>
      <w:r w:rsidRPr="00F173CF">
        <w:rPr>
          <w:rStyle w:val="Emphasis"/>
          <w:rFonts w:ascii="Times New Roman" w:hAnsi="Times New Roman" w:cs="Times New Roman"/>
          <w:i w:val="0"/>
          <w:sz w:val="24"/>
          <w:szCs w:val="24"/>
        </w:rPr>
        <w:t xml:space="preserve"> and can only be debited from the </w:t>
      </w:r>
      <w:r w:rsidR="00A07B34" w:rsidRPr="00F173CF">
        <w:rPr>
          <w:rStyle w:val="Emphasis"/>
          <w:rFonts w:ascii="Times New Roman" w:hAnsi="Times New Roman" w:cs="Times New Roman"/>
          <w:i w:val="0"/>
          <w:sz w:val="24"/>
          <w:szCs w:val="24"/>
        </w:rPr>
        <w:t>Medical Research Future</w:t>
      </w:r>
      <w:r w:rsidRPr="00F173CF">
        <w:rPr>
          <w:rStyle w:val="Emphasis"/>
          <w:rFonts w:ascii="Times New Roman" w:hAnsi="Times New Roman" w:cs="Times New Roman"/>
          <w:i w:val="0"/>
          <w:sz w:val="24"/>
          <w:szCs w:val="24"/>
        </w:rPr>
        <w:t xml:space="preserve"> Fund for the purposes set out in the Bill.</w:t>
      </w:r>
    </w:p>
    <w:p w:rsidR="00AA5D86" w:rsidRPr="00F173CF" w:rsidRDefault="00AA5D86" w:rsidP="00C0248D">
      <w:pPr>
        <w:pStyle w:val="NoSpacing"/>
        <w:rPr>
          <w:rStyle w:val="Emphasis"/>
          <w:rFonts w:ascii="Times New Roman" w:hAnsi="Times New Roman" w:cs="Times New Roman"/>
          <w:i w:val="0"/>
          <w:sz w:val="24"/>
          <w:szCs w:val="24"/>
        </w:rPr>
      </w:pPr>
    </w:p>
    <w:p w:rsidR="002B71B7"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note immediately following this section is included to assist the reader by clarifying that amounts could be credited to the </w:t>
      </w:r>
      <w:r w:rsidR="00146BA9">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 by an Appropriation Act.</w:t>
      </w:r>
    </w:p>
    <w:p w:rsidR="002B71B7" w:rsidRDefault="002B71B7" w:rsidP="00C0248D">
      <w:pPr>
        <w:pStyle w:val="NoSpacing"/>
        <w:rPr>
          <w:rStyle w:val="Emphasis"/>
          <w:rFonts w:ascii="Times New Roman" w:hAnsi="Times New Roman" w:cs="Times New Roman"/>
          <w:i w:val="0"/>
          <w:sz w:val="24"/>
          <w:szCs w:val="24"/>
        </w:rPr>
      </w:pPr>
    </w:p>
    <w:p w:rsidR="00AA5D86" w:rsidRPr="002B71B7" w:rsidRDefault="0053617B" w:rsidP="00C0248D">
      <w:pPr>
        <w:pStyle w:val="NoSpacing"/>
        <w:rPr>
          <w:rStyle w:val="Emphasis"/>
          <w:rFonts w:ascii="Times New Roman" w:hAnsi="Times New Roman" w:cs="Times New Roman"/>
          <w:b/>
          <w:i w:val="0"/>
          <w:sz w:val="28"/>
          <w:szCs w:val="28"/>
        </w:rPr>
      </w:pPr>
      <w:r w:rsidRPr="002B71B7">
        <w:rPr>
          <w:rStyle w:val="Emphasis"/>
          <w:rFonts w:ascii="Times New Roman" w:hAnsi="Times New Roman" w:cs="Times New Roman"/>
          <w:b/>
          <w:i w:val="0"/>
          <w:sz w:val="28"/>
          <w:szCs w:val="28"/>
        </w:rPr>
        <w:t xml:space="preserve">Division 3 – Credits of amounts to the </w:t>
      </w:r>
      <w:r w:rsidR="00A07B34" w:rsidRPr="002B71B7">
        <w:rPr>
          <w:rStyle w:val="Emphasis"/>
          <w:rFonts w:ascii="Times New Roman" w:hAnsi="Times New Roman" w:cs="Times New Roman"/>
          <w:b/>
          <w:i w:val="0"/>
          <w:sz w:val="28"/>
          <w:szCs w:val="28"/>
        </w:rPr>
        <w:t>Medical Research Future</w:t>
      </w:r>
      <w:r w:rsidRPr="002B71B7">
        <w:rPr>
          <w:rStyle w:val="Emphasis"/>
          <w:rFonts w:ascii="Times New Roman" w:hAnsi="Times New Roman" w:cs="Times New Roman"/>
          <w:b/>
          <w:i w:val="0"/>
          <w:sz w:val="28"/>
          <w:szCs w:val="28"/>
        </w:rPr>
        <w:t xml:space="preserve"> Fund</w:t>
      </w:r>
      <w:r w:rsidR="00530CEF">
        <w:rPr>
          <w:rStyle w:val="Emphasis"/>
          <w:rFonts w:ascii="Times New Roman" w:hAnsi="Times New Roman" w:cs="Times New Roman"/>
          <w:b/>
          <w:i w:val="0"/>
          <w:sz w:val="28"/>
          <w:szCs w:val="28"/>
        </w:rPr>
        <w:t xml:space="preserve"> 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2B71B7" w:rsidRDefault="0053617B" w:rsidP="006B59BE">
      <w:pPr>
        <w:pStyle w:val="NoSpacing"/>
        <w:outlineLvl w:val="0"/>
        <w:rPr>
          <w:rStyle w:val="Emphasis"/>
          <w:rFonts w:ascii="Times New Roman" w:hAnsi="Times New Roman" w:cs="Times New Roman"/>
          <w:b/>
          <w:i w:val="0"/>
          <w:sz w:val="24"/>
          <w:szCs w:val="24"/>
        </w:rPr>
      </w:pPr>
      <w:r w:rsidRPr="002B71B7">
        <w:rPr>
          <w:rStyle w:val="Emphasis"/>
          <w:rFonts w:ascii="Times New Roman" w:hAnsi="Times New Roman" w:cs="Times New Roman"/>
          <w:b/>
          <w:i w:val="0"/>
          <w:sz w:val="24"/>
          <w:szCs w:val="24"/>
        </w:rPr>
        <w:t>Section 1</w:t>
      </w:r>
      <w:r w:rsidR="00AC011B">
        <w:rPr>
          <w:rStyle w:val="Emphasis"/>
          <w:rFonts w:ascii="Times New Roman" w:hAnsi="Times New Roman" w:cs="Times New Roman"/>
          <w:b/>
          <w:i w:val="0"/>
          <w:sz w:val="24"/>
          <w:szCs w:val="24"/>
        </w:rPr>
        <w:t>5</w:t>
      </w:r>
      <w:r w:rsidRPr="002B71B7">
        <w:rPr>
          <w:rStyle w:val="Emphasis"/>
          <w:rFonts w:ascii="Times New Roman" w:hAnsi="Times New Roman" w:cs="Times New Roman"/>
          <w:b/>
          <w:i w:val="0"/>
          <w:sz w:val="24"/>
          <w:szCs w:val="24"/>
        </w:rPr>
        <w:t xml:space="preserve"> – </w:t>
      </w:r>
      <w:r w:rsidR="005E3AD8" w:rsidRPr="002B71B7">
        <w:rPr>
          <w:rStyle w:val="Emphasis"/>
          <w:rFonts w:ascii="Times New Roman" w:hAnsi="Times New Roman" w:cs="Times New Roman"/>
          <w:b/>
          <w:i w:val="0"/>
          <w:sz w:val="24"/>
          <w:szCs w:val="24"/>
        </w:rPr>
        <w:t>Credits of amounts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2B71B7">
        <w:rPr>
          <w:rStyle w:val="Emphasis"/>
          <w:rFonts w:ascii="Times New Roman" w:hAnsi="Times New Roman" w:cs="Times New Roman"/>
          <w:b/>
          <w:i w:val="0"/>
          <w:sz w:val="24"/>
          <w:szCs w:val="24"/>
        </w:rPr>
        <w:t>Section 1</w:t>
      </w:r>
      <w:r w:rsidR="00AC011B">
        <w:rPr>
          <w:rStyle w:val="Emphasis"/>
          <w:rFonts w:ascii="Times New Roman" w:hAnsi="Times New Roman" w:cs="Times New Roman"/>
          <w:b/>
          <w:i w:val="0"/>
          <w:sz w:val="24"/>
          <w:szCs w:val="24"/>
        </w:rPr>
        <w:t>5</w:t>
      </w:r>
      <w:r w:rsidRPr="00F173CF">
        <w:rPr>
          <w:rStyle w:val="Emphasis"/>
          <w:rFonts w:ascii="Times New Roman" w:hAnsi="Times New Roman" w:cs="Times New Roman"/>
          <w:i w:val="0"/>
          <w:sz w:val="24"/>
          <w:szCs w:val="24"/>
        </w:rPr>
        <w:t xml:space="preserve"> establishes a mechanism for amounts </w:t>
      </w:r>
      <w:r w:rsidR="002B71B7">
        <w:rPr>
          <w:rStyle w:val="Emphasis"/>
          <w:rFonts w:ascii="Times New Roman" w:hAnsi="Times New Roman" w:cs="Times New Roman"/>
          <w:i w:val="0"/>
          <w:sz w:val="24"/>
          <w:szCs w:val="24"/>
        </w:rPr>
        <w:t xml:space="preserve">– other than the initial transfer </w:t>
      </w:r>
      <w:r w:rsidR="00146BA9">
        <w:rPr>
          <w:rStyle w:val="Emphasis"/>
          <w:rFonts w:ascii="Times New Roman" w:hAnsi="Times New Roman" w:cs="Times New Roman"/>
          <w:i w:val="0"/>
          <w:sz w:val="24"/>
          <w:szCs w:val="24"/>
        </w:rPr>
        <w:t xml:space="preserve">of assets </w:t>
      </w:r>
      <w:r w:rsidR="00CB53EA">
        <w:rPr>
          <w:rStyle w:val="Emphasis"/>
          <w:rFonts w:ascii="Times New Roman" w:hAnsi="Times New Roman" w:cs="Times New Roman"/>
          <w:i w:val="0"/>
          <w:sz w:val="24"/>
          <w:szCs w:val="24"/>
        </w:rPr>
        <w:t xml:space="preserve">from the </w:t>
      </w:r>
      <w:r w:rsidR="00A04B5E">
        <w:rPr>
          <w:rFonts w:ascii="Times New Roman" w:eastAsia="Times New Roman" w:hAnsi="Times New Roman" w:cs="Times New Roman"/>
          <w:spacing w:val="-1"/>
          <w:sz w:val="24"/>
          <w:szCs w:val="24"/>
        </w:rPr>
        <w:t>Health and Hospitals</w:t>
      </w:r>
      <w:r w:rsidR="00814CC8">
        <w:rPr>
          <w:rFonts w:ascii="Times New Roman" w:eastAsia="Times New Roman" w:hAnsi="Times New Roman" w:cs="Times New Roman"/>
          <w:spacing w:val="-1"/>
          <w:sz w:val="24"/>
          <w:szCs w:val="24"/>
        </w:rPr>
        <w:t xml:space="preserve"> Fund</w:t>
      </w:r>
      <w:r w:rsidR="002B71B7">
        <w:rPr>
          <w:rStyle w:val="Emphasis"/>
          <w:rFonts w:ascii="Times New Roman" w:hAnsi="Times New Roman" w:cs="Times New Roman"/>
          <w:i w:val="0"/>
          <w:sz w:val="24"/>
          <w:szCs w:val="24"/>
        </w:rPr>
        <w:t xml:space="preserve"> – </w:t>
      </w:r>
      <w:r w:rsidRPr="00F173CF">
        <w:rPr>
          <w:rStyle w:val="Emphasis"/>
          <w:rFonts w:ascii="Times New Roman" w:hAnsi="Times New Roman" w:cs="Times New Roman"/>
          <w:i w:val="0"/>
          <w:sz w:val="24"/>
          <w:szCs w:val="24"/>
        </w:rPr>
        <w:t xml:space="preserve">to be credited to the </w:t>
      </w:r>
      <w:r w:rsidR="00146BA9">
        <w:rPr>
          <w:rStyle w:val="Emphasis"/>
          <w:rFonts w:ascii="Times New Roman" w:hAnsi="Times New Roman" w:cs="Times New Roman"/>
          <w:i w:val="0"/>
          <w:sz w:val="24"/>
          <w:szCs w:val="24"/>
        </w:rPr>
        <w:t>MRFF</w:t>
      </w:r>
      <w:r w:rsidR="002B71B7">
        <w:rPr>
          <w:rStyle w:val="Emphasis"/>
          <w:rFonts w:ascii="Times New Roman" w:hAnsi="Times New Roman" w:cs="Times New Roman"/>
          <w:i w:val="0"/>
          <w:sz w:val="24"/>
          <w:szCs w:val="24"/>
        </w:rPr>
        <w:t xml:space="preserve"> Special Account</w:t>
      </w:r>
      <w:r w:rsidR="00AE3C5A">
        <w:rPr>
          <w:rStyle w:val="Emphasis"/>
          <w:rFonts w:ascii="Times New Roman" w:hAnsi="Times New Roman" w:cs="Times New Roman"/>
          <w:i w:val="0"/>
          <w:sz w:val="24"/>
          <w:szCs w:val="24"/>
        </w:rPr>
        <w:t>.</w:t>
      </w:r>
      <w:r w:rsidR="002B71B7">
        <w:rPr>
          <w:rStyle w:val="Emphasis"/>
          <w:rFonts w:ascii="Times New Roman" w:hAnsi="Times New Roman" w:cs="Times New Roman"/>
          <w:i w:val="0"/>
          <w:sz w:val="24"/>
          <w:szCs w:val="24"/>
        </w:rPr>
        <w:t xml:space="preserve"> </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Amounts are credited by a written determination of the </w:t>
      </w:r>
      <w:r w:rsidR="00CC23B1">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002B71B7">
        <w:rPr>
          <w:rStyle w:val="Emphasis"/>
          <w:rFonts w:ascii="Times New Roman" w:hAnsi="Times New Roman" w:cs="Times New Roman"/>
          <w:i w:val="0"/>
          <w:sz w:val="24"/>
          <w:szCs w:val="24"/>
        </w:rPr>
        <w:t xml:space="preserve"> or their delegates (r</w:t>
      </w:r>
      <w:r w:rsidRPr="00F173CF">
        <w:rPr>
          <w:rStyle w:val="Emphasis"/>
          <w:rFonts w:ascii="Times New Roman" w:hAnsi="Times New Roman" w:cs="Times New Roman"/>
          <w:i w:val="0"/>
          <w:sz w:val="24"/>
          <w:szCs w:val="24"/>
        </w:rPr>
        <w:t xml:space="preserve">efer to </w:t>
      </w:r>
      <w:r w:rsidR="00AC011B" w:rsidRPr="00832729">
        <w:rPr>
          <w:rStyle w:val="Emphasis"/>
          <w:rFonts w:ascii="Times New Roman" w:hAnsi="Times New Roman" w:cs="Times New Roman"/>
          <w:b/>
          <w:i w:val="0"/>
          <w:sz w:val="24"/>
          <w:szCs w:val="24"/>
        </w:rPr>
        <w:t xml:space="preserve">sections </w:t>
      </w:r>
      <w:r w:rsidR="00D4201E">
        <w:rPr>
          <w:rStyle w:val="Emphasis"/>
          <w:rFonts w:ascii="Times New Roman" w:hAnsi="Times New Roman" w:cs="Times New Roman"/>
          <w:b/>
          <w:i w:val="0"/>
          <w:sz w:val="24"/>
          <w:szCs w:val="24"/>
        </w:rPr>
        <w:t>60</w:t>
      </w:r>
      <w:r w:rsidR="00AC011B" w:rsidRPr="00832729">
        <w:rPr>
          <w:rStyle w:val="Emphasis"/>
          <w:rFonts w:ascii="Times New Roman" w:hAnsi="Times New Roman" w:cs="Times New Roman"/>
          <w:b/>
          <w:i w:val="0"/>
          <w:sz w:val="24"/>
          <w:szCs w:val="24"/>
        </w:rPr>
        <w:t xml:space="preserve"> and 6</w:t>
      </w:r>
      <w:r w:rsidR="00D4201E">
        <w:rPr>
          <w:rStyle w:val="Emphasis"/>
          <w:rFonts w:ascii="Times New Roman" w:hAnsi="Times New Roman" w:cs="Times New Roman"/>
          <w:b/>
          <w:i w:val="0"/>
          <w:sz w:val="24"/>
          <w:szCs w:val="24"/>
        </w:rPr>
        <w:t>1</w:t>
      </w:r>
      <w:r w:rsidRPr="00F173CF">
        <w:rPr>
          <w:rStyle w:val="Emphasis"/>
          <w:rFonts w:ascii="Times New Roman" w:hAnsi="Times New Roman" w:cs="Times New Roman"/>
          <w:i w:val="0"/>
          <w:sz w:val="24"/>
          <w:szCs w:val="24"/>
        </w:rPr>
        <w:t xml:space="preserve"> for delegation powers of the Finance Minister and the Treasurer</w:t>
      </w:r>
      <w:r w:rsidR="002B71B7">
        <w:rPr>
          <w:rStyle w:val="Emphasis"/>
          <w:rFonts w:ascii="Times New Roman" w:hAnsi="Times New Roman" w:cs="Times New Roman"/>
          <w:i w:val="0"/>
          <w:sz w:val="24"/>
          <w:szCs w:val="24"/>
        </w:rPr>
        <w:t>)</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146BA9">
        <w:rPr>
          <w:rStyle w:val="Emphasis"/>
          <w:rFonts w:ascii="Times New Roman" w:hAnsi="Times New Roman" w:cs="Times New Roman"/>
          <w:b/>
          <w:i w:val="0"/>
          <w:sz w:val="24"/>
          <w:szCs w:val="24"/>
        </w:rPr>
        <w:t>Subsection 1</w:t>
      </w:r>
      <w:r w:rsidR="00AC011B">
        <w:rPr>
          <w:rStyle w:val="Emphasis"/>
          <w:rFonts w:ascii="Times New Roman" w:hAnsi="Times New Roman" w:cs="Times New Roman"/>
          <w:b/>
          <w:i w:val="0"/>
          <w:sz w:val="24"/>
          <w:szCs w:val="24"/>
        </w:rPr>
        <w:t>5</w:t>
      </w:r>
      <w:r w:rsidRPr="00146BA9">
        <w:rPr>
          <w:rStyle w:val="Emphasis"/>
          <w:rFonts w:ascii="Times New Roman" w:hAnsi="Times New Roman" w:cs="Times New Roman"/>
          <w:b/>
          <w:i w:val="0"/>
          <w:sz w:val="24"/>
          <w:szCs w:val="24"/>
        </w:rPr>
        <w:t>(3)</w:t>
      </w:r>
      <w:r w:rsidRPr="00F173CF">
        <w:rPr>
          <w:rStyle w:val="Emphasis"/>
          <w:rFonts w:ascii="Times New Roman" w:hAnsi="Times New Roman" w:cs="Times New Roman"/>
          <w:i w:val="0"/>
          <w:sz w:val="24"/>
          <w:szCs w:val="24"/>
        </w:rPr>
        <w:t xml:space="preserve"> provides that a determination to credit a specified amount to the </w:t>
      </w:r>
      <w:r w:rsidR="006C48FC">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 is a legislative instrument for the purposes of the Legislative Instruments Act and, as such, will be tabled in the Parliament and published on the Federal Register of Legislative Instruments.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However, the determination, as a ministerial direction, is not disallowable. Such determinations would usually be regarded as administrative, rather than legislative, in character. It is not appropriate that they be disallowable as they are a one-off instrument made when funds are about to be credited. The same approach was taken </w:t>
      </w:r>
      <w:r w:rsidR="0030695C">
        <w:rPr>
          <w:rStyle w:val="Emphasis"/>
          <w:rFonts w:ascii="Times New Roman" w:hAnsi="Times New Roman" w:cs="Times New Roman"/>
          <w:i w:val="0"/>
          <w:sz w:val="24"/>
          <w:szCs w:val="24"/>
        </w:rPr>
        <w:t>for</w:t>
      </w:r>
      <w:r w:rsidRPr="00F173CF">
        <w:rPr>
          <w:rStyle w:val="Emphasis"/>
          <w:rFonts w:ascii="Times New Roman" w:hAnsi="Times New Roman" w:cs="Times New Roman"/>
          <w:i w:val="0"/>
          <w:sz w:val="24"/>
          <w:szCs w:val="24"/>
        </w:rPr>
        <w:t xml:space="preserve"> equivalent provisions in the </w:t>
      </w:r>
      <w:r w:rsidR="00684125" w:rsidRPr="00CB53EA">
        <w:rPr>
          <w:rStyle w:val="Emphasis"/>
          <w:rFonts w:ascii="Times New Roman" w:hAnsi="Times New Roman" w:cs="Times New Roman"/>
          <w:sz w:val="24"/>
          <w:szCs w:val="24"/>
        </w:rPr>
        <w:t>Future Fund Act 2006</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ED15BC" w:rsidRPr="002B71B7" w:rsidRDefault="0053617B" w:rsidP="006B59BE">
      <w:pPr>
        <w:pStyle w:val="NoSpacing"/>
        <w:outlineLvl w:val="0"/>
        <w:rPr>
          <w:rStyle w:val="Emphasis"/>
          <w:rFonts w:ascii="Times New Roman" w:hAnsi="Times New Roman" w:cs="Times New Roman"/>
          <w:b/>
          <w:i w:val="0"/>
          <w:sz w:val="28"/>
          <w:szCs w:val="28"/>
        </w:rPr>
      </w:pPr>
      <w:r w:rsidRPr="002B71B7">
        <w:rPr>
          <w:rStyle w:val="Emphasis"/>
          <w:rFonts w:ascii="Times New Roman" w:hAnsi="Times New Roman" w:cs="Times New Roman"/>
          <w:b/>
          <w:i w:val="0"/>
          <w:sz w:val="28"/>
          <w:szCs w:val="28"/>
        </w:rPr>
        <w:t xml:space="preserve">Division 4 – Debits of amounts from the </w:t>
      </w:r>
      <w:r w:rsidR="00A07B34" w:rsidRPr="002B71B7">
        <w:rPr>
          <w:rStyle w:val="Emphasis"/>
          <w:rFonts w:ascii="Times New Roman" w:hAnsi="Times New Roman" w:cs="Times New Roman"/>
          <w:b/>
          <w:i w:val="0"/>
          <w:sz w:val="28"/>
          <w:szCs w:val="28"/>
        </w:rPr>
        <w:t>Medical Research Future</w:t>
      </w:r>
      <w:r w:rsidR="002B71B7">
        <w:rPr>
          <w:rStyle w:val="Emphasis"/>
          <w:rFonts w:ascii="Times New Roman" w:hAnsi="Times New Roman" w:cs="Times New Roman"/>
          <w:b/>
          <w:i w:val="0"/>
          <w:sz w:val="28"/>
          <w:szCs w:val="28"/>
        </w:rPr>
        <w:t xml:space="preserve"> Fund</w:t>
      </w:r>
    </w:p>
    <w:p w:rsidR="00C817B6" w:rsidRPr="00F173CF" w:rsidRDefault="00C817B6" w:rsidP="00C0248D">
      <w:pPr>
        <w:pStyle w:val="NoSpacing"/>
        <w:rPr>
          <w:rStyle w:val="Emphasis"/>
          <w:rFonts w:ascii="Times New Roman" w:hAnsi="Times New Roman" w:cs="Times New Roman"/>
          <w:i w:val="0"/>
          <w:sz w:val="24"/>
          <w:szCs w:val="24"/>
        </w:rPr>
      </w:pPr>
    </w:p>
    <w:p w:rsidR="00ED15BC" w:rsidRPr="002B71B7" w:rsidRDefault="0053617B" w:rsidP="00C0248D">
      <w:pPr>
        <w:pStyle w:val="NoSpacing"/>
        <w:rPr>
          <w:rStyle w:val="Emphasis"/>
          <w:rFonts w:ascii="Times New Roman" w:hAnsi="Times New Roman" w:cs="Times New Roman"/>
          <w:b/>
          <w:i w:val="0"/>
          <w:sz w:val="24"/>
          <w:szCs w:val="24"/>
        </w:rPr>
      </w:pPr>
      <w:r w:rsidRPr="002B71B7">
        <w:rPr>
          <w:rStyle w:val="Emphasis"/>
          <w:rFonts w:ascii="Times New Roman" w:hAnsi="Times New Roman" w:cs="Times New Roman"/>
          <w:b/>
          <w:i w:val="0"/>
          <w:sz w:val="24"/>
          <w:szCs w:val="24"/>
        </w:rPr>
        <w:t xml:space="preserve">Subdivision A – </w:t>
      </w:r>
      <w:r w:rsidR="00ED15BC" w:rsidRPr="002B71B7">
        <w:rPr>
          <w:rStyle w:val="Emphasis"/>
          <w:rFonts w:ascii="Times New Roman" w:hAnsi="Times New Roman" w:cs="Times New Roman"/>
          <w:b/>
          <w:i w:val="0"/>
          <w:sz w:val="24"/>
          <w:szCs w:val="24"/>
        </w:rPr>
        <w:t>Limitati</w:t>
      </w:r>
      <w:r w:rsidR="00C817B6" w:rsidRPr="002B71B7">
        <w:rPr>
          <w:rStyle w:val="Emphasis"/>
          <w:rFonts w:ascii="Times New Roman" w:hAnsi="Times New Roman" w:cs="Times New Roman"/>
          <w:b/>
          <w:i w:val="0"/>
          <w:sz w:val="24"/>
          <w:szCs w:val="24"/>
        </w:rPr>
        <w:t xml:space="preserve">on on total annual debits from </w:t>
      </w:r>
      <w:r w:rsidR="00CB53EA">
        <w:rPr>
          <w:rStyle w:val="Emphasis"/>
          <w:rFonts w:ascii="Times New Roman" w:hAnsi="Times New Roman" w:cs="Times New Roman"/>
          <w:b/>
          <w:i w:val="0"/>
          <w:sz w:val="24"/>
          <w:szCs w:val="24"/>
        </w:rPr>
        <w:t xml:space="preserve">the </w:t>
      </w:r>
      <w:r w:rsidR="00C817B6" w:rsidRPr="002B71B7">
        <w:rPr>
          <w:rStyle w:val="Emphasis"/>
          <w:rFonts w:ascii="Times New Roman" w:hAnsi="Times New Roman" w:cs="Times New Roman"/>
          <w:b/>
          <w:i w:val="0"/>
          <w:sz w:val="24"/>
          <w:szCs w:val="24"/>
        </w:rPr>
        <w:t>M</w:t>
      </w:r>
      <w:r w:rsidR="00ED15BC" w:rsidRPr="002B71B7">
        <w:rPr>
          <w:rStyle w:val="Emphasis"/>
          <w:rFonts w:ascii="Times New Roman" w:hAnsi="Times New Roman" w:cs="Times New Roman"/>
          <w:b/>
          <w:i w:val="0"/>
          <w:sz w:val="24"/>
          <w:szCs w:val="24"/>
        </w:rPr>
        <w:t>edical Research Future Fund Special Account</w:t>
      </w:r>
    </w:p>
    <w:p w:rsidR="00C817B6" w:rsidRPr="00F173CF" w:rsidRDefault="00C817B6" w:rsidP="00C0248D">
      <w:pPr>
        <w:pStyle w:val="NoSpacing"/>
        <w:rPr>
          <w:rStyle w:val="Emphasis"/>
          <w:rFonts w:ascii="Times New Roman" w:hAnsi="Times New Roman" w:cs="Times New Roman"/>
          <w:i w:val="0"/>
          <w:sz w:val="24"/>
          <w:szCs w:val="24"/>
        </w:rPr>
      </w:pPr>
    </w:p>
    <w:p w:rsidR="00ED15BC" w:rsidRPr="002B71B7" w:rsidRDefault="00ED15BC" w:rsidP="00C0248D">
      <w:pPr>
        <w:pStyle w:val="NoSpacing"/>
        <w:rPr>
          <w:rStyle w:val="Emphasis"/>
          <w:rFonts w:ascii="Times New Roman" w:hAnsi="Times New Roman" w:cs="Times New Roman"/>
          <w:b/>
          <w:i w:val="0"/>
          <w:sz w:val="24"/>
          <w:szCs w:val="24"/>
        </w:rPr>
      </w:pPr>
      <w:r w:rsidRPr="002B71B7">
        <w:rPr>
          <w:rStyle w:val="Emphasis"/>
          <w:rFonts w:ascii="Times New Roman" w:hAnsi="Times New Roman" w:cs="Times New Roman"/>
          <w:b/>
          <w:i w:val="0"/>
          <w:sz w:val="24"/>
          <w:szCs w:val="24"/>
        </w:rPr>
        <w:t xml:space="preserve">Section </w:t>
      </w:r>
      <w:r w:rsidR="00AC011B">
        <w:rPr>
          <w:rStyle w:val="Emphasis"/>
          <w:rFonts w:ascii="Times New Roman" w:hAnsi="Times New Roman" w:cs="Times New Roman"/>
          <w:b/>
          <w:i w:val="0"/>
          <w:sz w:val="24"/>
          <w:szCs w:val="24"/>
        </w:rPr>
        <w:t>16</w:t>
      </w:r>
      <w:r w:rsidRPr="002B71B7">
        <w:rPr>
          <w:rStyle w:val="Emphasis"/>
          <w:rFonts w:ascii="Times New Roman" w:hAnsi="Times New Roman" w:cs="Times New Roman"/>
          <w:b/>
          <w:i w:val="0"/>
          <w:sz w:val="24"/>
          <w:szCs w:val="24"/>
        </w:rPr>
        <w:t xml:space="preserve"> - Limitati</w:t>
      </w:r>
      <w:r w:rsidR="00E42AC2" w:rsidRPr="002B71B7">
        <w:rPr>
          <w:rStyle w:val="Emphasis"/>
          <w:rFonts w:ascii="Times New Roman" w:hAnsi="Times New Roman" w:cs="Times New Roman"/>
          <w:b/>
          <w:i w:val="0"/>
          <w:sz w:val="24"/>
          <w:szCs w:val="24"/>
        </w:rPr>
        <w:t xml:space="preserve">on on total annual debits from </w:t>
      </w:r>
      <w:r w:rsidR="00CB53EA">
        <w:rPr>
          <w:rStyle w:val="Emphasis"/>
          <w:rFonts w:ascii="Times New Roman" w:hAnsi="Times New Roman" w:cs="Times New Roman"/>
          <w:b/>
          <w:i w:val="0"/>
          <w:sz w:val="24"/>
          <w:szCs w:val="24"/>
        </w:rPr>
        <w:t xml:space="preserve">the </w:t>
      </w:r>
      <w:r w:rsidR="00E42AC2" w:rsidRPr="002B71B7">
        <w:rPr>
          <w:rStyle w:val="Emphasis"/>
          <w:rFonts w:ascii="Times New Roman" w:hAnsi="Times New Roman" w:cs="Times New Roman"/>
          <w:b/>
          <w:i w:val="0"/>
          <w:sz w:val="24"/>
          <w:szCs w:val="24"/>
        </w:rPr>
        <w:t>M</w:t>
      </w:r>
      <w:r w:rsidRPr="002B71B7">
        <w:rPr>
          <w:rStyle w:val="Emphasis"/>
          <w:rFonts w:ascii="Times New Roman" w:hAnsi="Times New Roman" w:cs="Times New Roman"/>
          <w:b/>
          <w:i w:val="0"/>
          <w:sz w:val="24"/>
          <w:szCs w:val="24"/>
        </w:rPr>
        <w:t>edical Research Future Fund Special Account</w:t>
      </w:r>
    </w:p>
    <w:p w:rsidR="00ED15BC" w:rsidRPr="00F173CF" w:rsidRDefault="00ED15BC" w:rsidP="00C0248D">
      <w:pPr>
        <w:pStyle w:val="NoSpacing"/>
        <w:rPr>
          <w:rStyle w:val="Emphasis"/>
          <w:rFonts w:ascii="Times New Roman" w:hAnsi="Times New Roman" w:cs="Times New Roman"/>
          <w:i w:val="0"/>
          <w:sz w:val="24"/>
          <w:szCs w:val="24"/>
        </w:rPr>
      </w:pPr>
    </w:p>
    <w:p w:rsidR="00ED15BC" w:rsidRPr="00F173CF" w:rsidRDefault="00ED15BC" w:rsidP="00C0248D">
      <w:pPr>
        <w:pStyle w:val="NoSpacing"/>
        <w:rPr>
          <w:rStyle w:val="Emphasis"/>
          <w:rFonts w:ascii="Times New Roman" w:hAnsi="Times New Roman" w:cs="Times New Roman"/>
          <w:i w:val="0"/>
          <w:sz w:val="24"/>
          <w:szCs w:val="24"/>
        </w:rPr>
      </w:pPr>
      <w:r w:rsidRPr="002B71B7">
        <w:rPr>
          <w:rStyle w:val="Emphasis"/>
          <w:rFonts w:ascii="Times New Roman" w:hAnsi="Times New Roman" w:cs="Times New Roman"/>
          <w:b/>
          <w:i w:val="0"/>
          <w:sz w:val="24"/>
          <w:szCs w:val="24"/>
        </w:rPr>
        <w:t xml:space="preserve">Section </w:t>
      </w:r>
      <w:r w:rsidR="00AC011B">
        <w:rPr>
          <w:rStyle w:val="Emphasis"/>
          <w:rFonts w:ascii="Times New Roman" w:hAnsi="Times New Roman" w:cs="Times New Roman"/>
          <w:b/>
          <w:i w:val="0"/>
          <w:sz w:val="24"/>
          <w:szCs w:val="24"/>
        </w:rPr>
        <w:t>16</w:t>
      </w:r>
      <w:r w:rsidR="000E2500" w:rsidRPr="00F173CF">
        <w:rPr>
          <w:rStyle w:val="Emphasis"/>
          <w:rFonts w:ascii="Times New Roman" w:hAnsi="Times New Roman" w:cs="Times New Roman"/>
          <w:i w:val="0"/>
          <w:sz w:val="24"/>
          <w:szCs w:val="24"/>
        </w:rPr>
        <w:t xml:space="preserve"> establishes that the amount </w:t>
      </w:r>
      <w:r w:rsidR="00E42AC2" w:rsidRPr="00F173CF">
        <w:rPr>
          <w:rStyle w:val="Emphasis"/>
          <w:rFonts w:ascii="Times New Roman" w:hAnsi="Times New Roman" w:cs="Times New Roman"/>
          <w:i w:val="0"/>
          <w:sz w:val="24"/>
          <w:szCs w:val="24"/>
        </w:rPr>
        <w:t xml:space="preserve">debited for expenditure from the Medical Research Future </w:t>
      </w:r>
      <w:r w:rsidR="000E2500" w:rsidRPr="00F173CF">
        <w:rPr>
          <w:rStyle w:val="Emphasis"/>
          <w:rFonts w:ascii="Times New Roman" w:hAnsi="Times New Roman" w:cs="Times New Roman"/>
          <w:i w:val="0"/>
          <w:sz w:val="24"/>
          <w:szCs w:val="24"/>
        </w:rPr>
        <w:t xml:space="preserve">Fund cannot exceed the </w:t>
      </w:r>
      <w:r w:rsidR="00507C99">
        <w:rPr>
          <w:rStyle w:val="Emphasis"/>
          <w:rFonts w:ascii="Times New Roman" w:hAnsi="Times New Roman" w:cs="Times New Roman"/>
          <w:i w:val="0"/>
          <w:sz w:val="24"/>
          <w:szCs w:val="24"/>
        </w:rPr>
        <w:t xml:space="preserve">maximum annual distributions determined as prescribed under </w:t>
      </w:r>
      <w:r w:rsidR="00507C99" w:rsidRPr="002F0A12">
        <w:rPr>
          <w:rStyle w:val="Emphasis"/>
          <w:rFonts w:ascii="Times New Roman" w:hAnsi="Times New Roman" w:cs="Times New Roman"/>
          <w:b/>
          <w:i w:val="0"/>
          <w:sz w:val="24"/>
          <w:szCs w:val="24"/>
        </w:rPr>
        <w:t>section 3</w:t>
      </w:r>
      <w:r w:rsidR="00AC011B">
        <w:rPr>
          <w:rStyle w:val="Emphasis"/>
          <w:rFonts w:ascii="Times New Roman" w:hAnsi="Times New Roman" w:cs="Times New Roman"/>
          <w:b/>
          <w:i w:val="0"/>
          <w:sz w:val="24"/>
          <w:szCs w:val="24"/>
        </w:rPr>
        <w:t>4</w:t>
      </w:r>
      <w:r w:rsidR="00507C99">
        <w:rPr>
          <w:rStyle w:val="Emphasis"/>
          <w:rFonts w:ascii="Times New Roman" w:hAnsi="Times New Roman" w:cs="Times New Roman"/>
          <w:i w:val="0"/>
          <w:sz w:val="24"/>
          <w:szCs w:val="24"/>
        </w:rPr>
        <w:t>.</w:t>
      </w:r>
      <w:r w:rsidR="005E119C" w:rsidRPr="00F173CF">
        <w:rPr>
          <w:rStyle w:val="Emphasis"/>
          <w:rFonts w:ascii="Times New Roman" w:hAnsi="Times New Roman" w:cs="Times New Roman"/>
          <w:i w:val="0"/>
          <w:sz w:val="24"/>
          <w:szCs w:val="24"/>
        </w:rPr>
        <w:t xml:space="preserve"> </w:t>
      </w:r>
    </w:p>
    <w:p w:rsidR="005E119C" w:rsidRPr="00F173CF" w:rsidRDefault="005E119C" w:rsidP="00C0248D">
      <w:pPr>
        <w:pStyle w:val="NoSpacing"/>
        <w:rPr>
          <w:rStyle w:val="Emphasis"/>
          <w:rFonts w:ascii="Times New Roman" w:hAnsi="Times New Roman" w:cs="Times New Roman"/>
          <w:i w:val="0"/>
          <w:sz w:val="24"/>
          <w:szCs w:val="24"/>
        </w:rPr>
      </w:pPr>
    </w:p>
    <w:p w:rsidR="00AF397C" w:rsidRDefault="00AF397C">
      <w:pP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br w:type="page"/>
      </w:r>
    </w:p>
    <w:p w:rsidR="00AA5D86" w:rsidRDefault="00ED15BC" w:rsidP="006B59BE">
      <w:pPr>
        <w:pStyle w:val="NoSpacing"/>
        <w:outlineLvl w:val="0"/>
        <w:rPr>
          <w:rStyle w:val="Emphasis"/>
          <w:rFonts w:ascii="Times New Roman" w:hAnsi="Times New Roman" w:cs="Times New Roman"/>
          <w:b/>
          <w:i w:val="0"/>
          <w:sz w:val="24"/>
          <w:szCs w:val="24"/>
        </w:rPr>
      </w:pPr>
      <w:r w:rsidRPr="002B71B7">
        <w:rPr>
          <w:rStyle w:val="Emphasis"/>
          <w:rFonts w:ascii="Times New Roman" w:hAnsi="Times New Roman" w:cs="Times New Roman"/>
          <w:b/>
          <w:i w:val="0"/>
          <w:sz w:val="24"/>
          <w:szCs w:val="24"/>
        </w:rPr>
        <w:t xml:space="preserve">Subdivision B – </w:t>
      </w:r>
      <w:r w:rsidR="0053617B" w:rsidRPr="002B71B7">
        <w:rPr>
          <w:rStyle w:val="Emphasis"/>
          <w:rFonts w:ascii="Times New Roman" w:hAnsi="Times New Roman" w:cs="Times New Roman"/>
          <w:b/>
          <w:i w:val="0"/>
          <w:sz w:val="24"/>
          <w:szCs w:val="24"/>
        </w:rPr>
        <w:t>Purposes</w:t>
      </w:r>
    </w:p>
    <w:p w:rsidR="002B71B7" w:rsidRPr="002B71B7" w:rsidRDefault="002B71B7" w:rsidP="006B59BE">
      <w:pPr>
        <w:pStyle w:val="NoSpacing"/>
        <w:outlineLvl w:val="0"/>
        <w:rPr>
          <w:rStyle w:val="Emphasis"/>
          <w:rFonts w:ascii="Times New Roman" w:hAnsi="Times New Roman" w:cs="Times New Roman"/>
          <w:b/>
          <w:i w:val="0"/>
          <w:sz w:val="24"/>
          <w:szCs w:val="24"/>
        </w:rPr>
      </w:pPr>
    </w:p>
    <w:p w:rsidR="00AA5D86" w:rsidRPr="002B71B7" w:rsidRDefault="00BB5AC7" w:rsidP="00C0248D">
      <w:pPr>
        <w:pStyle w:val="NoSpacing"/>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17</w:t>
      </w:r>
      <w:r w:rsidR="0053617B" w:rsidRPr="002B71B7">
        <w:rPr>
          <w:rStyle w:val="Emphasis"/>
          <w:rFonts w:ascii="Times New Roman" w:hAnsi="Times New Roman" w:cs="Times New Roman"/>
          <w:b/>
          <w:i w:val="0"/>
          <w:sz w:val="24"/>
          <w:szCs w:val="24"/>
        </w:rPr>
        <w:t xml:space="preserve"> – Purposes of the </w:t>
      </w:r>
      <w:r w:rsidR="00A07B34" w:rsidRPr="002B71B7">
        <w:rPr>
          <w:rStyle w:val="Emphasis"/>
          <w:rFonts w:ascii="Times New Roman" w:hAnsi="Times New Roman" w:cs="Times New Roman"/>
          <w:b/>
          <w:i w:val="0"/>
          <w:sz w:val="24"/>
          <w:szCs w:val="24"/>
        </w:rPr>
        <w:t>Medical Research Future</w:t>
      </w:r>
      <w:r w:rsidR="0053617B" w:rsidRPr="002B71B7">
        <w:rPr>
          <w:rStyle w:val="Emphasis"/>
          <w:rFonts w:ascii="Times New Roman" w:hAnsi="Times New Roman" w:cs="Times New Roman"/>
          <w:b/>
          <w:i w:val="0"/>
          <w:sz w:val="24"/>
          <w:szCs w:val="24"/>
        </w:rPr>
        <w:t xml:space="preserve"> Fund Special </w:t>
      </w:r>
      <w:r w:rsidR="002B71B7">
        <w:rPr>
          <w:rStyle w:val="Emphasis"/>
          <w:rFonts w:ascii="Times New Roman" w:hAnsi="Times New Roman" w:cs="Times New Roman"/>
          <w:b/>
          <w:i w:val="0"/>
          <w:sz w:val="24"/>
          <w:szCs w:val="24"/>
        </w:rPr>
        <w:br/>
      </w:r>
      <w:r w:rsidR="0053617B" w:rsidRPr="002B71B7">
        <w:rPr>
          <w:rStyle w:val="Emphasis"/>
          <w:rFonts w:ascii="Times New Roman" w:hAnsi="Times New Roman" w:cs="Times New Roman"/>
          <w:b/>
          <w:i w:val="0"/>
          <w:sz w:val="24"/>
          <w:szCs w:val="24"/>
        </w:rPr>
        <w:t>Account – main purposes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507C99" w:rsidRDefault="0053617B" w:rsidP="005D1BCF">
      <w:pPr>
        <w:pStyle w:val="NoSpacing"/>
        <w:spacing w:after="120"/>
        <w:rPr>
          <w:rStyle w:val="Emphasis"/>
          <w:rFonts w:ascii="Times New Roman" w:hAnsi="Times New Roman" w:cs="Times New Roman"/>
          <w:i w:val="0"/>
          <w:sz w:val="24"/>
          <w:szCs w:val="24"/>
        </w:rPr>
      </w:pPr>
      <w:r w:rsidRPr="000B76BF">
        <w:rPr>
          <w:rStyle w:val="Emphasis"/>
          <w:rFonts w:ascii="Times New Roman" w:hAnsi="Times New Roman" w:cs="Times New Roman"/>
          <w:b/>
          <w:i w:val="0"/>
          <w:sz w:val="24"/>
          <w:szCs w:val="24"/>
        </w:rPr>
        <w:t>Section 1</w:t>
      </w:r>
      <w:r w:rsidR="00BB5AC7">
        <w:rPr>
          <w:rStyle w:val="Emphasis"/>
          <w:rFonts w:ascii="Times New Roman" w:hAnsi="Times New Roman" w:cs="Times New Roman"/>
          <w:b/>
          <w:i w:val="0"/>
          <w:sz w:val="24"/>
          <w:szCs w:val="24"/>
        </w:rPr>
        <w:t>7</w:t>
      </w:r>
      <w:r w:rsidRPr="00F173CF">
        <w:rPr>
          <w:rStyle w:val="Emphasis"/>
          <w:rFonts w:ascii="Times New Roman" w:hAnsi="Times New Roman" w:cs="Times New Roman"/>
          <w:i w:val="0"/>
          <w:sz w:val="24"/>
          <w:szCs w:val="24"/>
        </w:rPr>
        <w:t xml:space="preserve"> sets out the main purposes of the </w:t>
      </w:r>
      <w:r w:rsidR="005D1BCF">
        <w:rPr>
          <w:rStyle w:val="Emphasis"/>
          <w:rFonts w:ascii="Times New Roman" w:hAnsi="Times New Roman" w:cs="Times New Roman"/>
          <w:i w:val="0"/>
          <w:sz w:val="24"/>
          <w:szCs w:val="24"/>
        </w:rPr>
        <w:t>MRFF</w:t>
      </w:r>
      <w:r w:rsidR="00B14798"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Special Account. These purposes are consistent with the objects of the Bill, namely</w:t>
      </w:r>
      <w:r w:rsidR="00507C99">
        <w:rPr>
          <w:rStyle w:val="Emphasis"/>
          <w:rFonts w:ascii="Times New Roman" w:hAnsi="Times New Roman" w:cs="Times New Roman"/>
          <w:i w:val="0"/>
          <w:sz w:val="24"/>
          <w:szCs w:val="24"/>
        </w:rPr>
        <w:t xml:space="preserve"> to transfer amounts to</w:t>
      </w:r>
      <w:r w:rsidRPr="00F173CF">
        <w:rPr>
          <w:rStyle w:val="Emphasis"/>
          <w:rFonts w:ascii="Times New Roman" w:hAnsi="Times New Roman" w:cs="Times New Roman"/>
          <w:i w:val="0"/>
          <w:sz w:val="24"/>
          <w:szCs w:val="24"/>
        </w:rPr>
        <w:t>:</w:t>
      </w:r>
    </w:p>
    <w:p w:rsidR="00F3669F" w:rsidRPr="005D1BCF" w:rsidRDefault="00507C99" w:rsidP="005D1BCF">
      <w:pPr>
        <w:pStyle w:val="ListParagraph"/>
        <w:numPr>
          <w:ilvl w:val="0"/>
          <w:numId w:val="1"/>
        </w:numPr>
        <w:tabs>
          <w:tab w:val="left" w:pos="820"/>
        </w:tabs>
        <w:spacing w:after="120" w:line="272" w:lineRule="exact"/>
        <w:ind w:left="714" w:right="221" w:hanging="357"/>
        <w:contextualSpacing w:val="0"/>
        <w:rPr>
          <w:rFonts w:ascii="Times New Roman" w:eastAsia="Times New Roman" w:hAnsi="Times New Roman" w:cs="Times New Roman"/>
          <w:iCs/>
          <w:spacing w:val="-1"/>
          <w:sz w:val="24"/>
          <w:szCs w:val="24"/>
        </w:rPr>
      </w:pPr>
      <w:r w:rsidRPr="00507C99">
        <w:rPr>
          <w:rFonts w:ascii="Times New Roman" w:eastAsia="Times New Roman" w:hAnsi="Times New Roman" w:cs="Times New Roman"/>
          <w:iCs/>
          <w:spacing w:val="-1"/>
          <w:sz w:val="24"/>
          <w:szCs w:val="24"/>
        </w:rPr>
        <w:t xml:space="preserve">the COAG Reform Fund </w:t>
      </w:r>
      <w:r w:rsidR="00F3669F" w:rsidRPr="00507C99">
        <w:rPr>
          <w:rFonts w:ascii="Times New Roman" w:eastAsia="Times New Roman" w:hAnsi="Times New Roman" w:cs="Times New Roman"/>
          <w:iCs/>
          <w:spacing w:val="-1"/>
          <w:sz w:val="24"/>
          <w:szCs w:val="24"/>
        </w:rPr>
        <w:t xml:space="preserve">for </w:t>
      </w:r>
      <w:r>
        <w:rPr>
          <w:rFonts w:ascii="Times New Roman" w:eastAsia="Times New Roman" w:hAnsi="Times New Roman" w:cs="Times New Roman"/>
          <w:iCs/>
          <w:spacing w:val="-1"/>
          <w:sz w:val="24"/>
          <w:szCs w:val="24"/>
        </w:rPr>
        <w:t xml:space="preserve">the purpose of </w:t>
      </w:r>
      <w:r w:rsidR="00F3669F" w:rsidRPr="00507C99">
        <w:rPr>
          <w:rFonts w:ascii="Times New Roman" w:eastAsia="Times New Roman" w:hAnsi="Times New Roman" w:cs="Times New Roman"/>
          <w:iCs/>
          <w:spacing w:val="-1"/>
          <w:sz w:val="24"/>
          <w:szCs w:val="24"/>
        </w:rPr>
        <w:t xml:space="preserve">making </w:t>
      </w:r>
      <w:r>
        <w:rPr>
          <w:rFonts w:ascii="Times New Roman" w:eastAsia="Times New Roman" w:hAnsi="Times New Roman" w:cs="Times New Roman"/>
          <w:iCs/>
          <w:spacing w:val="-1"/>
          <w:sz w:val="24"/>
          <w:szCs w:val="24"/>
        </w:rPr>
        <w:t>grants of financial assistance</w:t>
      </w:r>
      <w:r w:rsidR="00F3669F" w:rsidRPr="00507C99">
        <w:rPr>
          <w:rFonts w:ascii="Times New Roman" w:eastAsia="Times New Roman" w:hAnsi="Times New Roman" w:cs="Times New Roman"/>
          <w:iCs/>
          <w:spacing w:val="-1"/>
          <w:sz w:val="24"/>
          <w:szCs w:val="24"/>
        </w:rPr>
        <w:t xml:space="preserve"> to the States and </w:t>
      </w:r>
      <w:r>
        <w:rPr>
          <w:rFonts w:ascii="Times New Roman" w:eastAsia="Times New Roman" w:hAnsi="Times New Roman" w:cs="Times New Roman"/>
          <w:iCs/>
          <w:spacing w:val="-1"/>
          <w:sz w:val="24"/>
          <w:szCs w:val="24"/>
        </w:rPr>
        <w:t>Territories for expenditure on medical r</w:t>
      </w:r>
      <w:r w:rsidR="00F3669F" w:rsidRPr="00507C99">
        <w:rPr>
          <w:rFonts w:ascii="Times New Roman" w:eastAsia="Times New Roman" w:hAnsi="Times New Roman" w:cs="Times New Roman"/>
          <w:iCs/>
          <w:spacing w:val="-1"/>
          <w:sz w:val="24"/>
          <w:szCs w:val="24"/>
        </w:rPr>
        <w:t>esearch</w:t>
      </w:r>
      <w:r>
        <w:rPr>
          <w:rFonts w:ascii="Times New Roman" w:eastAsia="Times New Roman" w:hAnsi="Times New Roman" w:cs="Times New Roman"/>
          <w:iCs/>
          <w:spacing w:val="-1"/>
          <w:sz w:val="24"/>
          <w:szCs w:val="24"/>
        </w:rPr>
        <w:t xml:space="preserve"> and innovation</w:t>
      </w:r>
      <w:r w:rsidR="005D1BCF">
        <w:rPr>
          <w:rFonts w:ascii="Times New Roman" w:eastAsia="Times New Roman" w:hAnsi="Times New Roman" w:cs="Times New Roman"/>
          <w:iCs/>
          <w:spacing w:val="-1"/>
          <w:sz w:val="24"/>
          <w:szCs w:val="24"/>
        </w:rPr>
        <w:t>; and</w:t>
      </w:r>
    </w:p>
    <w:p w:rsidR="00507C99" w:rsidRPr="005D1BCF" w:rsidRDefault="00F3669F" w:rsidP="005D1BCF">
      <w:pPr>
        <w:pStyle w:val="ListParagraph"/>
        <w:numPr>
          <w:ilvl w:val="0"/>
          <w:numId w:val="1"/>
        </w:numPr>
        <w:tabs>
          <w:tab w:val="left" w:pos="820"/>
        </w:tabs>
        <w:spacing w:after="120" w:line="272" w:lineRule="exact"/>
        <w:ind w:left="714" w:right="221" w:hanging="357"/>
        <w:contextualSpacing w:val="0"/>
        <w:rPr>
          <w:rStyle w:val="Emphasis"/>
          <w:rFonts w:ascii="Times New Roman" w:eastAsia="Times New Roman" w:hAnsi="Times New Roman" w:cs="Times New Roman"/>
          <w:i w:val="0"/>
          <w:spacing w:val="-1"/>
          <w:sz w:val="24"/>
          <w:szCs w:val="24"/>
        </w:rPr>
      </w:pPr>
      <w:r w:rsidRPr="00507C99">
        <w:rPr>
          <w:rFonts w:ascii="Times New Roman" w:eastAsia="Times New Roman" w:hAnsi="Times New Roman" w:cs="Times New Roman"/>
          <w:iCs/>
          <w:spacing w:val="-1"/>
          <w:sz w:val="24"/>
          <w:szCs w:val="24"/>
        </w:rPr>
        <w:t xml:space="preserve">the </w:t>
      </w:r>
      <w:r w:rsidR="005D1BCF">
        <w:rPr>
          <w:rFonts w:ascii="Times New Roman" w:eastAsia="Times New Roman" w:hAnsi="Times New Roman" w:cs="Times New Roman"/>
          <w:iCs/>
          <w:spacing w:val="-1"/>
          <w:sz w:val="24"/>
          <w:szCs w:val="24"/>
        </w:rPr>
        <w:t>MRFF</w:t>
      </w:r>
      <w:r w:rsidRPr="00507C99">
        <w:rPr>
          <w:rFonts w:ascii="Times New Roman" w:eastAsia="Times New Roman" w:hAnsi="Times New Roman" w:cs="Times New Roman"/>
          <w:iCs/>
          <w:spacing w:val="-1"/>
          <w:sz w:val="24"/>
          <w:szCs w:val="24"/>
        </w:rPr>
        <w:t xml:space="preserve"> Health Special Account</w:t>
      </w:r>
      <w:r w:rsidR="00507C99">
        <w:rPr>
          <w:rFonts w:ascii="Times New Roman" w:eastAsia="Times New Roman" w:hAnsi="Times New Roman" w:cs="Times New Roman"/>
          <w:iCs/>
          <w:spacing w:val="-1"/>
          <w:sz w:val="24"/>
          <w:szCs w:val="24"/>
        </w:rPr>
        <w:t xml:space="preserve"> for the purpose of making grants </w:t>
      </w:r>
      <w:r w:rsidR="00D142B5">
        <w:rPr>
          <w:rFonts w:ascii="Times New Roman" w:eastAsia="Times New Roman" w:hAnsi="Times New Roman" w:cs="Times New Roman"/>
          <w:iCs/>
          <w:spacing w:val="-1"/>
          <w:sz w:val="24"/>
          <w:szCs w:val="24"/>
        </w:rPr>
        <w:t xml:space="preserve">that support medical research and </w:t>
      </w:r>
      <w:r w:rsidR="00D00AB2">
        <w:rPr>
          <w:rFonts w:ascii="Times New Roman" w:eastAsia="Times New Roman" w:hAnsi="Times New Roman" w:cs="Times New Roman"/>
          <w:iCs/>
          <w:spacing w:val="-1"/>
          <w:sz w:val="24"/>
          <w:szCs w:val="24"/>
        </w:rPr>
        <w:t xml:space="preserve">medical </w:t>
      </w:r>
      <w:r w:rsidR="00D142B5">
        <w:rPr>
          <w:rFonts w:ascii="Times New Roman" w:eastAsia="Times New Roman" w:hAnsi="Times New Roman" w:cs="Times New Roman"/>
          <w:iCs/>
          <w:spacing w:val="-1"/>
          <w:sz w:val="24"/>
          <w:szCs w:val="24"/>
        </w:rPr>
        <w:t xml:space="preserve">innovation </w:t>
      </w:r>
      <w:r w:rsidR="00507C99">
        <w:rPr>
          <w:rFonts w:ascii="Times New Roman" w:eastAsia="Times New Roman" w:hAnsi="Times New Roman" w:cs="Times New Roman"/>
          <w:iCs/>
          <w:spacing w:val="-1"/>
          <w:sz w:val="24"/>
          <w:szCs w:val="24"/>
        </w:rPr>
        <w:t>to medical research institutes, universities</w:t>
      </w:r>
      <w:r w:rsidR="00D142B5">
        <w:rPr>
          <w:rFonts w:ascii="Times New Roman" w:eastAsia="Times New Roman" w:hAnsi="Times New Roman" w:cs="Times New Roman"/>
          <w:iCs/>
          <w:spacing w:val="-1"/>
          <w:sz w:val="24"/>
          <w:szCs w:val="24"/>
        </w:rPr>
        <w:t xml:space="preserve"> and corporations;</w:t>
      </w:r>
      <w:r w:rsidR="00EC7C7B">
        <w:rPr>
          <w:rFonts w:ascii="Times New Roman" w:eastAsia="Times New Roman" w:hAnsi="Times New Roman" w:cs="Times New Roman"/>
          <w:iCs/>
          <w:spacing w:val="-1"/>
          <w:sz w:val="24"/>
          <w:szCs w:val="24"/>
        </w:rPr>
        <w:t xml:space="preserve"> and</w:t>
      </w:r>
    </w:p>
    <w:p w:rsidR="00CC0F64" w:rsidRDefault="00E25C50" w:rsidP="00D55455">
      <w:pPr>
        <w:pStyle w:val="ListParagraph"/>
        <w:numPr>
          <w:ilvl w:val="0"/>
          <w:numId w:val="1"/>
        </w:numPr>
        <w:tabs>
          <w:tab w:val="left" w:pos="820"/>
        </w:tabs>
        <w:spacing w:after="0" w:line="272" w:lineRule="exact"/>
        <w:ind w:left="714" w:right="221" w:hanging="357"/>
        <w:contextualSpacing w:val="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corporate </w:t>
      </w:r>
      <w:r w:rsidR="00F3669F" w:rsidRPr="00D142B5">
        <w:rPr>
          <w:rFonts w:ascii="Times New Roman" w:eastAsia="Times New Roman" w:hAnsi="Times New Roman" w:cs="Times New Roman"/>
          <w:spacing w:val="-1"/>
          <w:sz w:val="24"/>
          <w:szCs w:val="24"/>
        </w:rPr>
        <w:t xml:space="preserve">Commonwealth entities </w:t>
      </w:r>
      <w:r w:rsidR="00D142B5">
        <w:rPr>
          <w:rFonts w:ascii="Times New Roman" w:eastAsia="Times New Roman" w:hAnsi="Times New Roman" w:cs="Times New Roman"/>
          <w:spacing w:val="-1"/>
          <w:sz w:val="24"/>
          <w:szCs w:val="24"/>
        </w:rPr>
        <w:t>(for example, CSIRO) that are, by definition, outside th</w:t>
      </w:r>
      <w:r w:rsidR="00D55455">
        <w:rPr>
          <w:rFonts w:ascii="Times New Roman" w:eastAsia="Times New Roman" w:hAnsi="Times New Roman" w:cs="Times New Roman"/>
          <w:spacing w:val="-1"/>
          <w:sz w:val="24"/>
          <w:szCs w:val="24"/>
        </w:rPr>
        <w:t>e General Government Sector.</w:t>
      </w:r>
    </w:p>
    <w:p w:rsidR="00D55455" w:rsidRPr="00D55455" w:rsidRDefault="00D55455" w:rsidP="00D55455">
      <w:pPr>
        <w:tabs>
          <w:tab w:val="left" w:pos="820"/>
        </w:tabs>
        <w:spacing w:after="0" w:line="272" w:lineRule="exact"/>
        <w:ind w:right="221"/>
        <w:rPr>
          <w:rStyle w:val="Emphasis"/>
          <w:rFonts w:ascii="Times New Roman" w:eastAsia="Times New Roman" w:hAnsi="Times New Roman" w:cs="Times New Roman"/>
          <w:i w:val="0"/>
          <w:iCs w:val="0"/>
          <w:spacing w:val="-1"/>
          <w:sz w:val="24"/>
          <w:szCs w:val="24"/>
        </w:rPr>
      </w:pPr>
    </w:p>
    <w:p w:rsidR="00AA5D86" w:rsidRPr="00D142B5" w:rsidRDefault="0053617B" w:rsidP="00C0248D">
      <w:pPr>
        <w:pStyle w:val="NoSpacing"/>
        <w:rPr>
          <w:rStyle w:val="Emphasis"/>
          <w:rFonts w:ascii="Times New Roman" w:hAnsi="Times New Roman" w:cs="Times New Roman"/>
          <w:b/>
          <w:i w:val="0"/>
          <w:sz w:val="24"/>
          <w:szCs w:val="24"/>
        </w:rPr>
      </w:pPr>
      <w:r w:rsidRPr="00D142B5">
        <w:rPr>
          <w:rStyle w:val="Emphasis"/>
          <w:rFonts w:ascii="Times New Roman" w:hAnsi="Times New Roman" w:cs="Times New Roman"/>
          <w:b/>
          <w:i w:val="0"/>
          <w:sz w:val="24"/>
          <w:szCs w:val="24"/>
        </w:rPr>
        <w:t>Section 1</w:t>
      </w:r>
      <w:r w:rsidR="00BB5AC7">
        <w:rPr>
          <w:rStyle w:val="Emphasis"/>
          <w:rFonts w:ascii="Times New Roman" w:hAnsi="Times New Roman" w:cs="Times New Roman"/>
          <w:b/>
          <w:i w:val="0"/>
          <w:sz w:val="24"/>
          <w:szCs w:val="24"/>
        </w:rPr>
        <w:t>8</w:t>
      </w:r>
      <w:r w:rsidRPr="00D142B5">
        <w:rPr>
          <w:rStyle w:val="Emphasis"/>
          <w:rFonts w:ascii="Times New Roman" w:hAnsi="Times New Roman" w:cs="Times New Roman"/>
          <w:b/>
          <w:i w:val="0"/>
          <w:sz w:val="24"/>
          <w:szCs w:val="24"/>
        </w:rPr>
        <w:t xml:space="preserve"> – Purposes of the </w:t>
      </w:r>
      <w:r w:rsidR="00A07B34" w:rsidRPr="00D142B5">
        <w:rPr>
          <w:rStyle w:val="Emphasis"/>
          <w:rFonts w:ascii="Times New Roman" w:hAnsi="Times New Roman" w:cs="Times New Roman"/>
          <w:b/>
          <w:i w:val="0"/>
          <w:sz w:val="24"/>
          <w:szCs w:val="24"/>
        </w:rPr>
        <w:t>Medical Research Future</w:t>
      </w:r>
      <w:r w:rsidRPr="00D142B5">
        <w:rPr>
          <w:rStyle w:val="Emphasis"/>
          <w:rFonts w:ascii="Times New Roman" w:hAnsi="Times New Roman" w:cs="Times New Roman"/>
          <w:b/>
          <w:i w:val="0"/>
          <w:sz w:val="24"/>
          <w:szCs w:val="24"/>
        </w:rPr>
        <w:t xml:space="preserve"> Fund Special Account – purposes related exclusively to the investments etc. of the </w:t>
      </w:r>
      <w:r w:rsidR="00A07B34" w:rsidRPr="00D142B5">
        <w:rPr>
          <w:rStyle w:val="Emphasis"/>
          <w:rFonts w:ascii="Times New Roman" w:hAnsi="Times New Roman" w:cs="Times New Roman"/>
          <w:b/>
          <w:i w:val="0"/>
          <w:sz w:val="24"/>
          <w:szCs w:val="24"/>
        </w:rPr>
        <w:t xml:space="preserve">Medical Research </w:t>
      </w:r>
      <w:r w:rsidR="00D142B5">
        <w:rPr>
          <w:rStyle w:val="Emphasis"/>
          <w:rFonts w:ascii="Times New Roman" w:hAnsi="Times New Roman" w:cs="Times New Roman"/>
          <w:b/>
          <w:i w:val="0"/>
          <w:sz w:val="24"/>
          <w:szCs w:val="24"/>
        </w:rPr>
        <w:br/>
      </w:r>
      <w:r w:rsidR="00A07B34" w:rsidRPr="00D142B5">
        <w:rPr>
          <w:rStyle w:val="Emphasis"/>
          <w:rFonts w:ascii="Times New Roman" w:hAnsi="Times New Roman" w:cs="Times New Roman"/>
          <w:b/>
          <w:i w:val="0"/>
          <w:sz w:val="24"/>
          <w:szCs w:val="24"/>
        </w:rPr>
        <w:t>Future</w:t>
      </w:r>
      <w:r w:rsidRPr="00D142B5">
        <w:rPr>
          <w:rStyle w:val="Emphasis"/>
          <w:rFonts w:ascii="Times New Roman" w:hAnsi="Times New Roman" w:cs="Times New Roman"/>
          <w:b/>
          <w:i w:val="0"/>
          <w:sz w:val="24"/>
          <w:szCs w:val="24"/>
        </w:rPr>
        <w:t xml:space="preserve"> Fund</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F173CF" w:rsidRDefault="0053617B" w:rsidP="00C0248D">
      <w:pPr>
        <w:pStyle w:val="NoSpacing"/>
        <w:rPr>
          <w:rStyle w:val="Emphasis"/>
          <w:rFonts w:ascii="Times New Roman" w:hAnsi="Times New Roman" w:cs="Times New Roman"/>
          <w:i w:val="0"/>
          <w:sz w:val="24"/>
          <w:szCs w:val="24"/>
        </w:rPr>
      </w:pPr>
      <w:r w:rsidRPr="00D142B5">
        <w:rPr>
          <w:rStyle w:val="Emphasis"/>
          <w:rFonts w:ascii="Times New Roman" w:hAnsi="Times New Roman" w:cs="Times New Roman"/>
          <w:b/>
          <w:i w:val="0"/>
          <w:sz w:val="24"/>
          <w:szCs w:val="24"/>
        </w:rPr>
        <w:t>Section 1</w:t>
      </w:r>
      <w:r w:rsidR="00BB5AC7">
        <w:rPr>
          <w:rStyle w:val="Emphasis"/>
          <w:rFonts w:ascii="Times New Roman" w:hAnsi="Times New Roman" w:cs="Times New Roman"/>
          <w:b/>
          <w:i w:val="0"/>
          <w:sz w:val="24"/>
          <w:szCs w:val="24"/>
        </w:rPr>
        <w:t>8</w:t>
      </w:r>
      <w:r w:rsidRPr="00F173CF">
        <w:rPr>
          <w:rStyle w:val="Emphasis"/>
          <w:rFonts w:ascii="Times New Roman" w:hAnsi="Times New Roman" w:cs="Times New Roman"/>
          <w:i w:val="0"/>
          <w:sz w:val="24"/>
          <w:szCs w:val="24"/>
        </w:rPr>
        <w:t xml:space="preserve"> relates to the payment of various expenses that may be incurred by the Future Fund Board</w:t>
      </w:r>
      <w:r w:rsidR="00643B45" w:rsidRPr="00F173CF">
        <w:rPr>
          <w:rStyle w:val="Emphasis"/>
          <w:rFonts w:ascii="Times New Roman" w:hAnsi="Times New Roman" w:cs="Times New Roman"/>
          <w:i w:val="0"/>
          <w:sz w:val="24"/>
          <w:szCs w:val="24"/>
        </w:rPr>
        <w:t>,</w:t>
      </w:r>
      <w:r w:rsidRPr="00F173CF">
        <w:rPr>
          <w:rStyle w:val="Emphasis"/>
          <w:rFonts w:ascii="Times New Roman" w:hAnsi="Times New Roman" w:cs="Times New Roman"/>
          <w:i w:val="0"/>
          <w:sz w:val="24"/>
          <w:szCs w:val="24"/>
        </w:rPr>
        <w:t xml:space="preserve"> which relate exclusively to the investments of the </w:t>
      </w:r>
      <w:r w:rsidR="007922C7"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w:t>
      </w:r>
      <w:r w:rsidR="00643B45" w:rsidRPr="00F173CF">
        <w:rPr>
          <w:rStyle w:val="Emphasis"/>
          <w:rFonts w:ascii="Times New Roman" w:hAnsi="Times New Roman" w:cs="Times New Roman"/>
          <w:i w:val="0"/>
          <w:sz w:val="24"/>
          <w:szCs w:val="24"/>
        </w:rPr>
        <w:t xml:space="preserve">and </w:t>
      </w:r>
      <w:r w:rsidRPr="00F173CF">
        <w:rPr>
          <w:rStyle w:val="Emphasis"/>
          <w:rFonts w:ascii="Times New Roman" w:hAnsi="Times New Roman" w:cs="Times New Roman"/>
          <w:i w:val="0"/>
          <w:sz w:val="24"/>
          <w:szCs w:val="24"/>
        </w:rPr>
        <w:t xml:space="preserve">which do not relate to the main purposes of the Fund. It sets out the additional purposes for which the </w:t>
      </w:r>
      <w:r w:rsidR="00AE3C5A"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may be debited.</w:t>
      </w:r>
    </w:p>
    <w:p w:rsidR="00AA5D86" w:rsidRPr="00F173CF" w:rsidRDefault="00A07B34"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ab/>
      </w:r>
    </w:p>
    <w:p w:rsidR="00AA5D86" w:rsidRPr="00D142B5" w:rsidRDefault="00BB5AC7" w:rsidP="00C0248D">
      <w:pPr>
        <w:pStyle w:val="NoSpacing"/>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19</w:t>
      </w:r>
      <w:r w:rsidR="0053617B" w:rsidRPr="00D142B5">
        <w:rPr>
          <w:rStyle w:val="Emphasis"/>
          <w:rFonts w:ascii="Times New Roman" w:hAnsi="Times New Roman" w:cs="Times New Roman"/>
          <w:b/>
          <w:i w:val="0"/>
          <w:sz w:val="24"/>
          <w:szCs w:val="24"/>
        </w:rPr>
        <w:t xml:space="preserve"> – Purposes of the </w:t>
      </w:r>
      <w:r w:rsidR="00A07B34" w:rsidRPr="00D142B5">
        <w:rPr>
          <w:rStyle w:val="Emphasis"/>
          <w:rFonts w:ascii="Times New Roman" w:hAnsi="Times New Roman" w:cs="Times New Roman"/>
          <w:b/>
          <w:i w:val="0"/>
          <w:sz w:val="24"/>
          <w:szCs w:val="24"/>
        </w:rPr>
        <w:t xml:space="preserve">Medical Research Future </w:t>
      </w:r>
      <w:r w:rsidR="0053617B" w:rsidRPr="00D142B5">
        <w:rPr>
          <w:rStyle w:val="Emphasis"/>
          <w:rFonts w:ascii="Times New Roman" w:hAnsi="Times New Roman" w:cs="Times New Roman"/>
          <w:b/>
          <w:i w:val="0"/>
          <w:sz w:val="24"/>
          <w:szCs w:val="24"/>
        </w:rPr>
        <w:t xml:space="preserve">Fund Special Account – purposes not related exclusively to the </w:t>
      </w:r>
      <w:r w:rsidR="00A07B34" w:rsidRPr="00D142B5">
        <w:rPr>
          <w:rStyle w:val="Emphasis"/>
          <w:rFonts w:ascii="Times New Roman" w:hAnsi="Times New Roman" w:cs="Times New Roman"/>
          <w:b/>
          <w:i w:val="0"/>
          <w:sz w:val="24"/>
          <w:szCs w:val="24"/>
        </w:rPr>
        <w:t>Medical Research Future</w:t>
      </w:r>
      <w:r w:rsidR="0053617B" w:rsidRPr="00D142B5">
        <w:rPr>
          <w:rStyle w:val="Emphasis"/>
          <w:rFonts w:ascii="Times New Roman" w:hAnsi="Times New Roman" w:cs="Times New Roman"/>
          <w:b/>
          <w:i w:val="0"/>
          <w:sz w:val="24"/>
          <w:szCs w:val="24"/>
        </w:rPr>
        <w:t xml:space="preserve"> Fund</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660180" w:rsidRDefault="0053617B" w:rsidP="00C0248D">
      <w:pPr>
        <w:pStyle w:val="NoSpacing"/>
        <w:rPr>
          <w:rStyle w:val="Emphasis"/>
          <w:rFonts w:ascii="Times New Roman" w:hAnsi="Times New Roman" w:cs="Times New Roman"/>
          <w:i w:val="0"/>
          <w:sz w:val="24"/>
          <w:szCs w:val="24"/>
        </w:rPr>
      </w:pPr>
      <w:r w:rsidRPr="00D142B5">
        <w:rPr>
          <w:rStyle w:val="Emphasis"/>
          <w:rFonts w:ascii="Times New Roman" w:hAnsi="Times New Roman" w:cs="Times New Roman"/>
          <w:b/>
          <w:i w:val="0"/>
          <w:sz w:val="24"/>
          <w:szCs w:val="24"/>
        </w:rPr>
        <w:t>Section 1</w:t>
      </w:r>
      <w:r w:rsidR="00BB5AC7">
        <w:rPr>
          <w:rStyle w:val="Emphasis"/>
          <w:rFonts w:ascii="Times New Roman" w:hAnsi="Times New Roman" w:cs="Times New Roman"/>
          <w:b/>
          <w:i w:val="0"/>
          <w:sz w:val="24"/>
          <w:szCs w:val="24"/>
        </w:rPr>
        <w:t>9</w:t>
      </w:r>
      <w:r w:rsidRPr="00F173CF">
        <w:rPr>
          <w:rStyle w:val="Emphasis"/>
          <w:rFonts w:ascii="Times New Roman" w:hAnsi="Times New Roman" w:cs="Times New Roman"/>
          <w:i w:val="0"/>
          <w:sz w:val="24"/>
          <w:szCs w:val="24"/>
        </w:rPr>
        <w:t xml:space="preserve"> relates to the payment of various expenses that may be incurred by the Future Fund Board in respect of its broader functions under this Bill, as well as the </w:t>
      </w:r>
      <w:r w:rsidR="00684125" w:rsidRPr="00660180">
        <w:rPr>
          <w:rStyle w:val="Emphasis"/>
          <w:rFonts w:ascii="Times New Roman" w:hAnsi="Times New Roman" w:cs="Times New Roman"/>
          <w:i w:val="0"/>
          <w:sz w:val="24"/>
          <w:szCs w:val="24"/>
        </w:rPr>
        <w:t xml:space="preserve">Future Fund Act, the </w:t>
      </w:r>
      <w:r w:rsidR="00684125" w:rsidRPr="00D4201E">
        <w:rPr>
          <w:rStyle w:val="Emphasis"/>
          <w:rFonts w:ascii="Times New Roman" w:hAnsi="Times New Roman" w:cs="Times New Roman"/>
          <w:sz w:val="24"/>
          <w:szCs w:val="24"/>
        </w:rPr>
        <w:t>Nation-building Funds Act</w:t>
      </w:r>
      <w:r w:rsidR="00D4201E" w:rsidRPr="00D4201E">
        <w:rPr>
          <w:rStyle w:val="Emphasis"/>
          <w:rFonts w:ascii="Times New Roman" w:hAnsi="Times New Roman" w:cs="Times New Roman"/>
          <w:sz w:val="24"/>
          <w:szCs w:val="24"/>
        </w:rPr>
        <w:t xml:space="preserve"> 2008</w:t>
      </w:r>
      <w:r w:rsidR="00684125" w:rsidRPr="00660180">
        <w:rPr>
          <w:rStyle w:val="Emphasis"/>
          <w:rFonts w:ascii="Times New Roman" w:hAnsi="Times New Roman" w:cs="Times New Roman"/>
          <w:i w:val="0"/>
          <w:sz w:val="24"/>
          <w:szCs w:val="24"/>
        </w:rPr>
        <w:t xml:space="preserve"> and the </w:t>
      </w:r>
      <w:r w:rsidR="007009FC" w:rsidRPr="0012662A">
        <w:rPr>
          <w:rFonts w:ascii="Times New Roman" w:eastAsia="Times New Roman" w:hAnsi="Times New Roman" w:cs="Times New Roman"/>
          <w:i/>
          <w:spacing w:val="-1"/>
          <w:sz w:val="24"/>
          <w:szCs w:val="24"/>
        </w:rPr>
        <w:t>DisabilityCare Australia Fund Act 2013</w:t>
      </w:r>
      <w:r w:rsidR="00684125" w:rsidRPr="00660180">
        <w:rPr>
          <w:rStyle w:val="Emphasis"/>
          <w:rFonts w:ascii="Times New Roman" w:hAnsi="Times New Roman" w:cs="Times New Roman"/>
          <w:i w:val="0"/>
          <w:sz w:val="24"/>
          <w:szCs w:val="24"/>
        </w:rPr>
        <w:t>.</w:t>
      </w:r>
      <w:r w:rsidRPr="00F173CF">
        <w:rPr>
          <w:rStyle w:val="Emphasis"/>
          <w:rFonts w:ascii="Times New Roman" w:hAnsi="Times New Roman" w:cs="Times New Roman"/>
          <w:i w:val="0"/>
          <w:sz w:val="24"/>
          <w:szCs w:val="24"/>
        </w:rPr>
        <w:t xml:space="preserve">  </w:t>
      </w:r>
    </w:p>
    <w:p w:rsidR="00660180" w:rsidRDefault="00660180" w:rsidP="00C0248D">
      <w:pPr>
        <w:pStyle w:val="NoSpacing"/>
        <w:rPr>
          <w:rStyle w:val="Emphasis"/>
          <w:rFonts w:ascii="Times New Roman" w:hAnsi="Times New Roman" w:cs="Times New Roman"/>
          <w:i w:val="0"/>
          <w:sz w:val="24"/>
          <w:szCs w:val="24"/>
        </w:rPr>
      </w:pPr>
    </w:p>
    <w:p w:rsidR="00AA5D86" w:rsidRDefault="00660180" w:rsidP="00C0248D">
      <w:pPr>
        <w:pStyle w:val="NoSpacing"/>
        <w:rPr>
          <w:rStyle w:val="Emphasis"/>
          <w:rFonts w:ascii="Times New Roman" w:hAnsi="Times New Roman" w:cs="Times New Roman"/>
          <w:i w:val="0"/>
          <w:sz w:val="24"/>
          <w:szCs w:val="24"/>
        </w:rPr>
      </w:pPr>
      <w:r w:rsidRPr="002F0A12">
        <w:rPr>
          <w:rStyle w:val="Emphasis"/>
          <w:rFonts w:ascii="Times New Roman" w:hAnsi="Times New Roman" w:cs="Times New Roman"/>
          <w:b/>
          <w:i w:val="0"/>
          <w:sz w:val="24"/>
          <w:szCs w:val="24"/>
        </w:rPr>
        <w:t>Section 1</w:t>
      </w:r>
      <w:r w:rsidR="00BB5AC7">
        <w:rPr>
          <w:rStyle w:val="Emphasis"/>
          <w:rFonts w:ascii="Times New Roman" w:hAnsi="Times New Roman" w:cs="Times New Roman"/>
          <w:b/>
          <w:i w:val="0"/>
          <w:sz w:val="24"/>
          <w:szCs w:val="24"/>
        </w:rPr>
        <w:t>9</w:t>
      </w:r>
      <w:r w:rsidR="0053617B" w:rsidRPr="00F173CF">
        <w:rPr>
          <w:rStyle w:val="Emphasis"/>
          <w:rFonts w:ascii="Times New Roman" w:hAnsi="Times New Roman" w:cs="Times New Roman"/>
          <w:i w:val="0"/>
          <w:sz w:val="24"/>
          <w:szCs w:val="24"/>
        </w:rPr>
        <w:t xml:space="preserve"> sets out the range of additional purposes for which the </w:t>
      </w:r>
      <w:r w:rsidR="006C48FC">
        <w:rPr>
          <w:rStyle w:val="Emphasis"/>
          <w:rFonts w:ascii="Times New Roman" w:hAnsi="Times New Roman" w:cs="Times New Roman"/>
          <w:i w:val="0"/>
          <w:sz w:val="24"/>
          <w:szCs w:val="24"/>
        </w:rPr>
        <w:t>MRFF</w:t>
      </w:r>
      <w:r>
        <w:rPr>
          <w:rStyle w:val="Emphasis"/>
          <w:rFonts w:ascii="Times New Roman" w:hAnsi="Times New Roman" w:cs="Times New Roman"/>
          <w:i w:val="0"/>
          <w:sz w:val="24"/>
          <w:szCs w:val="24"/>
        </w:rPr>
        <w:t xml:space="preserve"> Special Account</w:t>
      </w:r>
      <w:r w:rsidR="0053617B" w:rsidRPr="00F173CF">
        <w:rPr>
          <w:rStyle w:val="Emphasis"/>
          <w:rFonts w:ascii="Times New Roman" w:hAnsi="Times New Roman" w:cs="Times New Roman"/>
          <w:i w:val="0"/>
          <w:sz w:val="24"/>
          <w:szCs w:val="24"/>
        </w:rPr>
        <w:t xml:space="preserve"> may be debited in respect of costs that are common </w:t>
      </w:r>
      <w:r w:rsidR="00643B45" w:rsidRPr="00F173CF">
        <w:rPr>
          <w:rStyle w:val="Emphasis"/>
          <w:rFonts w:ascii="Times New Roman" w:hAnsi="Times New Roman" w:cs="Times New Roman"/>
          <w:i w:val="0"/>
          <w:sz w:val="24"/>
          <w:szCs w:val="24"/>
        </w:rPr>
        <w:t>to</w:t>
      </w:r>
      <w:r w:rsidR="0053617B" w:rsidRPr="00F173CF">
        <w:rPr>
          <w:rStyle w:val="Emphasis"/>
          <w:rFonts w:ascii="Times New Roman" w:hAnsi="Times New Roman" w:cs="Times New Roman"/>
          <w:i w:val="0"/>
          <w:sz w:val="24"/>
          <w:szCs w:val="24"/>
        </w:rPr>
        <w:t xml:space="preserve"> the funds for which the Future Fund Board has responsibility.</w:t>
      </w:r>
    </w:p>
    <w:p w:rsidR="00660180" w:rsidRDefault="00660180" w:rsidP="00C0248D">
      <w:pPr>
        <w:pStyle w:val="NoSpacing"/>
        <w:rPr>
          <w:rStyle w:val="Emphasis"/>
          <w:rFonts w:ascii="Times New Roman" w:hAnsi="Times New Roman" w:cs="Times New Roman"/>
          <w:i w:val="0"/>
          <w:sz w:val="24"/>
          <w:szCs w:val="24"/>
        </w:rPr>
      </w:pPr>
    </w:p>
    <w:p w:rsidR="00AA5D86" w:rsidRDefault="00660180" w:rsidP="00C0248D">
      <w:pPr>
        <w:pStyle w:val="NoSpacing"/>
        <w:rPr>
          <w:rStyle w:val="Emphasis"/>
          <w:rFonts w:ascii="Times New Roman" w:hAnsi="Times New Roman" w:cs="Times New Roman"/>
          <w:i w:val="0"/>
          <w:sz w:val="24"/>
          <w:szCs w:val="24"/>
        </w:rPr>
      </w:pPr>
      <w:r w:rsidRPr="000E2797">
        <w:rPr>
          <w:rStyle w:val="Emphasis"/>
          <w:rFonts w:ascii="Times New Roman" w:hAnsi="Times New Roman" w:cs="Times New Roman"/>
          <w:b/>
          <w:i w:val="0"/>
          <w:sz w:val="24"/>
          <w:szCs w:val="24"/>
        </w:rPr>
        <w:t>Section 1</w:t>
      </w:r>
      <w:r w:rsidR="00BB5AC7" w:rsidRPr="000E2797">
        <w:rPr>
          <w:rStyle w:val="Emphasis"/>
          <w:rFonts w:ascii="Times New Roman" w:hAnsi="Times New Roman" w:cs="Times New Roman"/>
          <w:b/>
          <w:i w:val="0"/>
          <w:sz w:val="24"/>
          <w:szCs w:val="24"/>
        </w:rPr>
        <w:t>9</w:t>
      </w:r>
      <w:r w:rsidRPr="000E2797">
        <w:rPr>
          <w:rStyle w:val="Emphasis"/>
          <w:rFonts w:ascii="Times New Roman" w:hAnsi="Times New Roman" w:cs="Times New Roman"/>
          <w:i w:val="0"/>
          <w:sz w:val="24"/>
          <w:szCs w:val="24"/>
        </w:rPr>
        <w:t xml:space="preserve"> additionally provides for expenses incurred in relation to the management of the </w:t>
      </w:r>
      <w:r w:rsidR="00A04B5E">
        <w:rPr>
          <w:rFonts w:ascii="Times New Roman" w:eastAsia="Times New Roman" w:hAnsi="Times New Roman" w:cs="Times New Roman"/>
          <w:spacing w:val="-1"/>
          <w:sz w:val="24"/>
          <w:szCs w:val="24"/>
        </w:rPr>
        <w:t>Health and Hospitals</w:t>
      </w:r>
      <w:r w:rsidR="00814CC8">
        <w:rPr>
          <w:rFonts w:ascii="Times New Roman" w:eastAsia="Times New Roman" w:hAnsi="Times New Roman" w:cs="Times New Roman"/>
          <w:spacing w:val="-1"/>
          <w:sz w:val="24"/>
          <w:szCs w:val="24"/>
        </w:rPr>
        <w:t xml:space="preserve"> Fund</w:t>
      </w:r>
      <w:r w:rsidRPr="000E2797">
        <w:rPr>
          <w:rStyle w:val="Emphasis"/>
          <w:rFonts w:ascii="Times New Roman" w:hAnsi="Times New Roman" w:cs="Times New Roman"/>
          <w:i w:val="0"/>
          <w:sz w:val="24"/>
          <w:szCs w:val="24"/>
        </w:rPr>
        <w:t xml:space="preserve"> prior to </w:t>
      </w:r>
      <w:r w:rsidR="00B172DF">
        <w:rPr>
          <w:rStyle w:val="Emphasis"/>
          <w:rFonts w:ascii="Times New Roman" w:hAnsi="Times New Roman" w:cs="Times New Roman"/>
          <w:i w:val="0"/>
          <w:sz w:val="24"/>
          <w:szCs w:val="24"/>
        </w:rPr>
        <w:t xml:space="preserve">its </w:t>
      </w:r>
      <w:r w:rsidRPr="000E2797">
        <w:rPr>
          <w:rStyle w:val="Emphasis"/>
          <w:rFonts w:ascii="Times New Roman" w:hAnsi="Times New Roman" w:cs="Times New Roman"/>
          <w:i w:val="0"/>
          <w:sz w:val="24"/>
          <w:szCs w:val="24"/>
        </w:rPr>
        <w:t xml:space="preserve">abolition to be met from the </w:t>
      </w:r>
      <w:r w:rsidR="00B67C1C" w:rsidRPr="000E2797">
        <w:rPr>
          <w:rStyle w:val="Emphasis"/>
          <w:rFonts w:ascii="Times New Roman" w:hAnsi="Times New Roman" w:cs="Times New Roman"/>
          <w:i w:val="0"/>
          <w:sz w:val="24"/>
          <w:szCs w:val="24"/>
        </w:rPr>
        <w:t>MRFF</w:t>
      </w:r>
      <w:r w:rsidRPr="000E2797">
        <w:rPr>
          <w:rStyle w:val="Emphasis"/>
          <w:rFonts w:ascii="Times New Roman" w:hAnsi="Times New Roman" w:cs="Times New Roman"/>
          <w:i w:val="0"/>
          <w:sz w:val="24"/>
          <w:szCs w:val="24"/>
        </w:rPr>
        <w:t xml:space="preserve"> Special Account. This provision </w:t>
      </w:r>
      <w:r w:rsidR="00926819">
        <w:rPr>
          <w:rStyle w:val="Emphasis"/>
          <w:rFonts w:ascii="Times New Roman" w:hAnsi="Times New Roman" w:cs="Times New Roman"/>
          <w:i w:val="0"/>
          <w:sz w:val="24"/>
          <w:szCs w:val="24"/>
        </w:rPr>
        <w:t>recognis</w:t>
      </w:r>
      <w:r w:rsidRPr="000E2797">
        <w:rPr>
          <w:rStyle w:val="Emphasis"/>
          <w:rFonts w:ascii="Times New Roman" w:hAnsi="Times New Roman" w:cs="Times New Roman"/>
          <w:i w:val="0"/>
          <w:sz w:val="24"/>
          <w:szCs w:val="24"/>
        </w:rPr>
        <w:t xml:space="preserve">es </w:t>
      </w:r>
      <w:r w:rsidR="00B67C1C" w:rsidRPr="000E2797">
        <w:rPr>
          <w:rStyle w:val="Emphasis"/>
          <w:rFonts w:ascii="Times New Roman" w:hAnsi="Times New Roman" w:cs="Times New Roman"/>
          <w:i w:val="0"/>
          <w:sz w:val="24"/>
          <w:szCs w:val="24"/>
        </w:rPr>
        <w:t xml:space="preserve">that </w:t>
      </w:r>
      <w:r w:rsidRPr="000E2797">
        <w:rPr>
          <w:rStyle w:val="Emphasis"/>
          <w:rFonts w:ascii="Times New Roman" w:hAnsi="Times New Roman" w:cs="Times New Roman"/>
          <w:i w:val="0"/>
          <w:sz w:val="24"/>
          <w:szCs w:val="24"/>
        </w:rPr>
        <w:t xml:space="preserve">these costs </w:t>
      </w:r>
      <w:r w:rsidR="00F80B40" w:rsidRPr="000E2797">
        <w:rPr>
          <w:rStyle w:val="Emphasis"/>
          <w:rFonts w:ascii="Times New Roman" w:hAnsi="Times New Roman" w:cs="Times New Roman"/>
          <w:i w:val="0"/>
          <w:sz w:val="24"/>
          <w:szCs w:val="24"/>
        </w:rPr>
        <w:t xml:space="preserve">(for example investment manager fees) </w:t>
      </w:r>
      <w:r w:rsidRPr="000E2797">
        <w:rPr>
          <w:rStyle w:val="Emphasis"/>
          <w:rFonts w:ascii="Times New Roman" w:hAnsi="Times New Roman" w:cs="Times New Roman"/>
          <w:i w:val="0"/>
          <w:sz w:val="24"/>
          <w:szCs w:val="24"/>
        </w:rPr>
        <w:t xml:space="preserve">will </w:t>
      </w:r>
      <w:r w:rsidR="00F80B40" w:rsidRPr="000E2797">
        <w:rPr>
          <w:rStyle w:val="Emphasis"/>
          <w:rFonts w:ascii="Times New Roman" w:hAnsi="Times New Roman" w:cs="Times New Roman"/>
          <w:i w:val="0"/>
          <w:sz w:val="24"/>
          <w:szCs w:val="24"/>
        </w:rPr>
        <w:t xml:space="preserve">be primarily related to assets transferred from the </w:t>
      </w:r>
      <w:r w:rsidR="00A04B5E">
        <w:rPr>
          <w:rFonts w:ascii="Times New Roman" w:eastAsia="Times New Roman" w:hAnsi="Times New Roman" w:cs="Times New Roman"/>
          <w:spacing w:val="-1"/>
          <w:sz w:val="24"/>
          <w:szCs w:val="24"/>
        </w:rPr>
        <w:t>Health and Hospitals</w:t>
      </w:r>
      <w:r w:rsidR="00814CC8">
        <w:rPr>
          <w:rFonts w:ascii="Times New Roman" w:eastAsia="Times New Roman" w:hAnsi="Times New Roman" w:cs="Times New Roman"/>
          <w:spacing w:val="-1"/>
          <w:sz w:val="24"/>
          <w:szCs w:val="24"/>
        </w:rPr>
        <w:t xml:space="preserve"> Fund</w:t>
      </w:r>
      <w:r w:rsidR="00F80B40" w:rsidRPr="000E2797">
        <w:rPr>
          <w:rStyle w:val="Emphasis"/>
          <w:rFonts w:ascii="Times New Roman" w:hAnsi="Times New Roman" w:cs="Times New Roman"/>
          <w:i w:val="0"/>
          <w:sz w:val="24"/>
          <w:szCs w:val="24"/>
        </w:rPr>
        <w:t xml:space="preserve"> to the </w:t>
      </w:r>
      <w:r w:rsidR="00AE3C5A" w:rsidRPr="00001991">
        <w:rPr>
          <w:rFonts w:ascii="Times New Roman" w:eastAsia="Times New Roman" w:hAnsi="Times New Roman" w:cs="Times New Roman"/>
          <w:spacing w:val="-1"/>
          <w:sz w:val="24"/>
          <w:szCs w:val="24"/>
        </w:rPr>
        <w:t>Medical Research Future Fund</w:t>
      </w:r>
      <w:r w:rsidR="00F80B40" w:rsidRPr="000E2797">
        <w:rPr>
          <w:rStyle w:val="Emphasis"/>
          <w:rFonts w:ascii="Times New Roman" w:hAnsi="Times New Roman" w:cs="Times New Roman"/>
          <w:i w:val="0"/>
          <w:sz w:val="24"/>
          <w:szCs w:val="24"/>
        </w:rPr>
        <w:t>.</w:t>
      </w:r>
      <w:r w:rsidR="00F80B40">
        <w:rPr>
          <w:rStyle w:val="Emphasis"/>
          <w:rFonts w:ascii="Times New Roman" w:hAnsi="Times New Roman" w:cs="Times New Roman"/>
          <w:i w:val="0"/>
          <w:sz w:val="24"/>
          <w:szCs w:val="24"/>
        </w:rPr>
        <w:t xml:space="preserve"> </w:t>
      </w:r>
    </w:p>
    <w:p w:rsidR="006E7B87" w:rsidRPr="00F173CF" w:rsidRDefault="006E7B87" w:rsidP="00C0248D">
      <w:pPr>
        <w:pStyle w:val="NoSpacing"/>
        <w:rPr>
          <w:rStyle w:val="Emphasis"/>
          <w:rFonts w:ascii="Times New Roman" w:hAnsi="Times New Roman" w:cs="Times New Roman"/>
          <w:i w:val="0"/>
          <w:sz w:val="24"/>
          <w:szCs w:val="24"/>
        </w:rPr>
      </w:pPr>
    </w:p>
    <w:p w:rsidR="00AF397C" w:rsidRDefault="00AF397C">
      <w:pP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br w:type="page"/>
      </w:r>
    </w:p>
    <w:p w:rsidR="00AA5D86" w:rsidRPr="00660180" w:rsidRDefault="0053617B" w:rsidP="006B59BE">
      <w:pPr>
        <w:pStyle w:val="NoSpacing"/>
        <w:outlineLvl w:val="0"/>
        <w:rPr>
          <w:rStyle w:val="Emphasis"/>
          <w:rFonts w:ascii="Times New Roman" w:hAnsi="Times New Roman" w:cs="Times New Roman"/>
          <w:b/>
          <w:i w:val="0"/>
          <w:sz w:val="24"/>
          <w:szCs w:val="24"/>
        </w:rPr>
      </w:pPr>
      <w:r w:rsidRPr="00660180">
        <w:rPr>
          <w:rStyle w:val="Emphasis"/>
          <w:rFonts w:ascii="Times New Roman" w:hAnsi="Times New Roman" w:cs="Times New Roman"/>
          <w:b/>
          <w:i w:val="0"/>
          <w:sz w:val="24"/>
          <w:szCs w:val="24"/>
        </w:rPr>
        <w:t xml:space="preserve">Subdivision </w:t>
      </w:r>
      <w:r w:rsidR="00ED15BC" w:rsidRPr="00660180">
        <w:rPr>
          <w:rStyle w:val="Emphasis"/>
          <w:rFonts w:ascii="Times New Roman" w:hAnsi="Times New Roman" w:cs="Times New Roman"/>
          <w:b/>
          <w:i w:val="0"/>
          <w:sz w:val="24"/>
          <w:szCs w:val="24"/>
        </w:rPr>
        <w:t>C</w:t>
      </w:r>
      <w:r w:rsidRPr="00660180">
        <w:rPr>
          <w:rStyle w:val="Emphasis"/>
          <w:rFonts w:ascii="Times New Roman" w:hAnsi="Times New Roman" w:cs="Times New Roman"/>
          <w:b/>
          <w:i w:val="0"/>
          <w:sz w:val="24"/>
          <w:szCs w:val="24"/>
        </w:rPr>
        <w:t xml:space="preserve"> – </w:t>
      </w:r>
      <w:r w:rsidR="00ED15BC" w:rsidRPr="00660180">
        <w:rPr>
          <w:rStyle w:val="Emphasis"/>
          <w:rFonts w:ascii="Times New Roman" w:hAnsi="Times New Roman" w:cs="Times New Roman"/>
          <w:b/>
          <w:i w:val="0"/>
          <w:sz w:val="24"/>
          <w:szCs w:val="24"/>
        </w:rPr>
        <w:t>Channelling State/Territory grants through COAG Reform Fund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660180" w:rsidRDefault="00BB5AC7"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20</w:t>
      </w:r>
      <w:r w:rsidR="0053617B" w:rsidRPr="00660180">
        <w:rPr>
          <w:rStyle w:val="Emphasis"/>
          <w:rFonts w:ascii="Times New Roman" w:hAnsi="Times New Roman" w:cs="Times New Roman"/>
          <w:b/>
          <w:i w:val="0"/>
          <w:sz w:val="24"/>
          <w:szCs w:val="24"/>
        </w:rPr>
        <w:t xml:space="preserve"> – </w:t>
      </w:r>
      <w:r w:rsidR="00ED15BC" w:rsidRPr="00660180">
        <w:rPr>
          <w:rStyle w:val="Emphasis"/>
          <w:rFonts w:ascii="Times New Roman" w:hAnsi="Times New Roman" w:cs="Times New Roman"/>
          <w:b/>
          <w:i w:val="0"/>
          <w:sz w:val="24"/>
          <w:szCs w:val="24"/>
        </w:rPr>
        <w:t>Channelling State/Territory grants through COAG Reform Fund</w:t>
      </w:r>
    </w:p>
    <w:p w:rsidR="00AA5D86" w:rsidRPr="00F173CF" w:rsidRDefault="00AA5D86" w:rsidP="00C0248D">
      <w:pPr>
        <w:pStyle w:val="NoSpacing"/>
        <w:rPr>
          <w:rStyle w:val="Emphasis"/>
          <w:rFonts w:ascii="Times New Roman" w:hAnsi="Times New Roman" w:cs="Times New Roman"/>
          <w:i w:val="0"/>
          <w:sz w:val="24"/>
          <w:szCs w:val="24"/>
        </w:rPr>
      </w:pPr>
    </w:p>
    <w:p w:rsidR="00D4201E" w:rsidRDefault="0053617B" w:rsidP="00D4201E">
      <w:pPr>
        <w:pStyle w:val="NoSpacing"/>
        <w:rPr>
          <w:rStyle w:val="Emphasis"/>
          <w:rFonts w:ascii="Times New Roman" w:hAnsi="Times New Roman" w:cs="Times New Roman"/>
          <w:i w:val="0"/>
          <w:sz w:val="24"/>
          <w:szCs w:val="24"/>
        </w:rPr>
      </w:pPr>
      <w:r w:rsidRPr="00F80B40">
        <w:rPr>
          <w:rStyle w:val="Emphasis"/>
          <w:rFonts w:ascii="Times New Roman" w:hAnsi="Times New Roman" w:cs="Times New Roman"/>
          <w:b/>
          <w:i w:val="0"/>
          <w:sz w:val="24"/>
          <w:szCs w:val="24"/>
        </w:rPr>
        <w:t xml:space="preserve">Section </w:t>
      </w:r>
      <w:r w:rsidR="00BB5AC7">
        <w:rPr>
          <w:rStyle w:val="Emphasis"/>
          <w:rFonts w:ascii="Times New Roman" w:hAnsi="Times New Roman" w:cs="Times New Roman"/>
          <w:b/>
          <w:i w:val="0"/>
          <w:sz w:val="24"/>
          <w:szCs w:val="24"/>
        </w:rPr>
        <w:t>20</w:t>
      </w:r>
      <w:r w:rsidRPr="00F173CF">
        <w:rPr>
          <w:rStyle w:val="Emphasis"/>
          <w:rFonts w:ascii="Times New Roman" w:hAnsi="Times New Roman" w:cs="Times New Roman"/>
          <w:i w:val="0"/>
          <w:sz w:val="24"/>
          <w:szCs w:val="24"/>
        </w:rPr>
        <w:t xml:space="preserve"> </w:t>
      </w:r>
      <w:r w:rsidR="00BB5AC7" w:rsidRPr="00E07C22">
        <w:rPr>
          <w:rStyle w:val="Emphasis"/>
          <w:rFonts w:ascii="Times New Roman" w:hAnsi="Times New Roman" w:cs="Times New Roman"/>
          <w:i w:val="0"/>
          <w:sz w:val="24"/>
          <w:szCs w:val="24"/>
        </w:rPr>
        <w:t xml:space="preserve">provides for </w:t>
      </w:r>
      <w:r w:rsidRPr="00E07C22">
        <w:rPr>
          <w:rStyle w:val="Emphasis"/>
          <w:rFonts w:ascii="Times New Roman" w:hAnsi="Times New Roman" w:cs="Times New Roman"/>
          <w:i w:val="0"/>
          <w:sz w:val="24"/>
          <w:szCs w:val="24"/>
        </w:rPr>
        <w:t xml:space="preserve">the Finance Minister </w:t>
      </w:r>
      <w:r w:rsidR="00643B45" w:rsidRPr="00E07C22">
        <w:rPr>
          <w:rStyle w:val="Emphasis"/>
          <w:rFonts w:ascii="Times New Roman" w:hAnsi="Times New Roman" w:cs="Times New Roman"/>
          <w:i w:val="0"/>
          <w:sz w:val="24"/>
          <w:szCs w:val="24"/>
        </w:rPr>
        <w:t xml:space="preserve">to </w:t>
      </w:r>
      <w:r w:rsidRPr="00E07C22">
        <w:rPr>
          <w:rStyle w:val="Emphasis"/>
          <w:rFonts w:ascii="Times New Roman" w:hAnsi="Times New Roman" w:cs="Times New Roman"/>
          <w:i w:val="0"/>
          <w:sz w:val="24"/>
          <w:szCs w:val="24"/>
        </w:rPr>
        <w:t>direct</w:t>
      </w:r>
      <w:r w:rsidRPr="00F173CF">
        <w:rPr>
          <w:rStyle w:val="Emphasis"/>
          <w:rFonts w:ascii="Times New Roman" w:hAnsi="Times New Roman" w:cs="Times New Roman"/>
          <w:i w:val="0"/>
          <w:sz w:val="24"/>
          <w:szCs w:val="24"/>
        </w:rPr>
        <w:t xml:space="preserve"> that a specified amount be debited from the </w:t>
      </w:r>
      <w:r w:rsidR="00B67C1C">
        <w:rPr>
          <w:rStyle w:val="Emphasis"/>
          <w:rFonts w:ascii="Times New Roman" w:hAnsi="Times New Roman" w:cs="Times New Roman"/>
          <w:i w:val="0"/>
          <w:sz w:val="24"/>
          <w:szCs w:val="24"/>
        </w:rPr>
        <w:t>MRFF</w:t>
      </w:r>
      <w:r w:rsidR="00B14798"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Special Account and credited to the COAG Reform Fund </w:t>
      </w:r>
      <w:r w:rsidR="00B67C1C">
        <w:rPr>
          <w:rStyle w:val="Emphasis"/>
          <w:rFonts w:ascii="Times New Roman" w:hAnsi="Times New Roman" w:cs="Times New Roman"/>
          <w:i w:val="0"/>
          <w:sz w:val="24"/>
          <w:szCs w:val="24"/>
        </w:rPr>
        <w:t>to make grants of financial assistance</w:t>
      </w:r>
      <w:r w:rsidR="007F225B" w:rsidRPr="00F173CF">
        <w:rPr>
          <w:rStyle w:val="Emphasis"/>
          <w:rFonts w:ascii="Times New Roman" w:hAnsi="Times New Roman" w:cs="Times New Roman"/>
          <w:i w:val="0"/>
          <w:sz w:val="24"/>
          <w:szCs w:val="24"/>
        </w:rPr>
        <w:t xml:space="preserve"> </w:t>
      </w:r>
      <w:r w:rsidR="002F6279">
        <w:rPr>
          <w:rStyle w:val="Emphasis"/>
          <w:rFonts w:ascii="Times New Roman" w:hAnsi="Times New Roman" w:cs="Times New Roman"/>
          <w:i w:val="0"/>
          <w:sz w:val="24"/>
          <w:szCs w:val="24"/>
        </w:rPr>
        <w:t xml:space="preserve">to the States and Territories for medical research and </w:t>
      </w:r>
      <w:r w:rsidR="002F6279" w:rsidRPr="00D4201E">
        <w:rPr>
          <w:rStyle w:val="Emphasis"/>
          <w:rFonts w:ascii="Times New Roman" w:hAnsi="Times New Roman" w:cs="Times New Roman"/>
          <w:i w:val="0"/>
          <w:sz w:val="24"/>
          <w:szCs w:val="24"/>
        </w:rPr>
        <w:t>innovation.</w:t>
      </w:r>
      <w:r w:rsidR="00D4201E" w:rsidRPr="00D4201E">
        <w:rPr>
          <w:rStyle w:val="Emphasis"/>
          <w:rFonts w:ascii="Times New Roman" w:hAnsi="Times New Roman" w:cs="Times New Roman"/>
          <w:i w:val="0"/>
          <w:sz w:val="24"/>
          <w:szCs w:val="24"/>
        </w:rPr>
        <w:t xml:space="preserve"> This would occur following a Government decision.</w:t>
      </w:r>
    </w:p>
    <w:p w:rsidR="003E3766" w:rsidRPr="00F173CF" w:rsidRDefault="003E3766" w:rsidP="00C0248D">
      <w:pPr>
        <w:pStyle w:val="NoSpacing"/>
        <w:rPr>
          <w:rStyle w:val="Emphasis"/>
          <w:rFonts w:ascii="Times New Roman" w:hAnsi="Times New Roman" w:cs="Times New Roman"/>
          <w:i w:val="0"/>
          <w:sz w:val="24"/>
          <w:szCs w:val="24"/>
        </w:rPr>
      </w:pPr>
    </w:p>
    <w:p w:rsidR="00CB2F25" w:rsidRPr="00F173CF" w:rsidRDefault="00CB2F25" w:rsidP="00CB2F25">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Finance Minister’s direction is administrative, rather than legislative, in character and is therefore not a legislative instrument for the purposes of the </w:t>
      </w:r>
      <w:r w:rsidRPr="002F0A12">
        <w:rPr>
          <w:rStyle w:val="Emphasis"/>
          <w:rFonts w:ascii="Times New Roman" w:hAnsi="Times New Roman" w:cs="Times New Roman"/>
          <w:i w:val="0"/>
          <w:color w:val="000000" w:themeColor="text1"/>
          <w:sz w:val="24"/>
          <w:szCs w:val="24"/>
        </w:rPr>
        <w:t>Legislative Instruments Act</w:t>
      </w:r>
      <w:r w:rsidRPr="00F173CF">
        <w:rPr>
          <w:rStyle w:val="Emphasis"/>
          <w:rFonts w:ascii="Times New Roman" w:hAnsi="Times New Roman" w:cs="Times New Roman"/>
          <w:i w:val="0"/>
          <w:sz w:val="24"/>
          <w:szCs w:val="24"/>
        </w:rPr>
        <w:t xml:space="preserve">. Directions of this type are administrative in character because they are merely the application of a legal power in a particular case; </w:t>
      </w:r>
      <w:r>
        <w:rPr>
          <w:rStyle w:val="Emphasis"/>
          <w:rFonts w:ascii="Times New Roman" w:hAnsi="Times New Roman" w:cs="Times New Roman"/>
          <w:i w:val="0"/>
          <w:sz w:val="24"/>
          <w:szCs w:val="24"/>
        </w:rPr>
        <w:t>that is,</w:t>
      </w:r>
      <w:r w:rsidRPr="00F173CF">
        <w:rPr>
          <w:rStyle w:val="Emphasis"/>
          <w:rFonts w:ascii="Times New Roman" w:hAnsi="Times New Roman" w:cs="Times New Roman"/>
          <w:i w:val="0"/>
          <w:sz w:val="24"/>
          <w:szCs w:val="24"/>
        </w:rPr>
        <w:t xml:space="preserve"> they do not determine or alter the content of the law itself. </w:t>
      </w:r>
    </w:p>
    <w:p w:rsidR="00530CEF" w:rsidRDefault="00530CEF" w:rsidP="00C0248D">
      <w:pPr>
        <w:pStyle w:val="NoSpacing"/>
        <w:rPr>
          <w:rStyle w:val="Emphasis"/>
          <w:rFonts w:ascii="Times New Roman" w:hAnsi="Times New Roman" w:cs="Times New Roman"/>
          <w:b/>
          <w:i w:val="0"/>
          <w:sz w:val="24"/>
          <w:szCs w:val="24"/>
        </w:rPr>
      </w:pPr>
    </w:p>
    <w:p w:rsidR="00AA5D86" w:rsidRPr="00F173CF" w:rsidRDefault="000E2797"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20</w:t>
      </w:r>
      <w:r w:rsidR="0053617B" w:rsidRPr="002F0A12">
        <w:rPr>
          <w:rStyle w:val="Emphasis"/>
          <w:rFonts w:ascii="Times New Roman" w:hAnsi="Times New Roman" w:cs="Times New Roman"/>
          <w:b/>
          <w:i w:val="0"/>
          <w:sz w:val="24"/>
          <w:szCs w:val="24"/>
        </w:rPr>
        <w:t>(5)</w:t>
      </w:r>
      <w:r w:rsidR="0053617B" w:rsidRPr="00F173CF">
        <w:rPr>
          <w:rStyle w:val="Emphasis"/>
          <w:rFonts w:ascii="Times New Roman" w:hAnsi="Times New Roman" w:cs="Times New Roman"/>
          <w:i w:val="0"/>
          <w:sz w:val="24"/>
          <w:szCs w:val="24"/>
        </w:rPr>
        <w:t xml:space="preserve"> requires the Finance Minister to give a copy of the direction to the</w:t>
      </w:r>
      <w:r w:rsidR="004D17DB">
        <w:rPr>
          <w:rStyle w:val="Emphasis"/>
          <w:rFonts w:ascii="Times New Roman" w:hAnsi="Times New Roman" w:cs="Times New Roman"/>
          <w:i w:val="0"/>
          <w:sz w:val="24"/>
          <w:szCs w:val="24"/>
        </w:rPr>
        <w:t xml:space="preserve"> Health Minister</w:t>
      </w:r>
      <w:r w:rsidR="00B67C1C">
        <w:rPr>
          <w:rStyle w:val="Emphasis"/>
          <w:rFonts w:ascii="Times New Roman" w:hAnsi="Times New Roman" w:cs="Times New Roman"/>
          <w:i w:val="0"/>
          <w:sz w:val="24"/>
          <w:szCs w:val="24"/>
        </w:rPr>
        <w:t xml:space="preserve"> and the Treasurer</w:t>
      </w:r>
      <w:r w:rsidR="004D17DB">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2F6279" w:rsidRDefault="00B55335" w:rsidP="00C049FE">
      <w:pP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21</w:t>
      </w:r>
      <w:r w:rsidR="0053617B" w:rsidRPr="002F6279">
        <w:rPr>
          <w:rStyle w:val="Emphasis"/>
          <w:rFonts w:ascii="Times New Roman" w:hAnsi="Times New Roman" w:cs="Times New Roman"/>
          <w:b/>
          <w:i w:val="0"/>
          <w:sz w:val="24"/>
          <w:szCs w:val="24"/>
        </w:rPr>
        <w:t xml:space="preserve"> – Debit</w:t>
      </w:r>
      <w:r w:rsidR="00B36D47">
        <w:rPr>
          <w:rStyle w:val="Emphasis"/>
          <w:rFonts w:ascii="Times New Roman" w:hAnsi="Times New Roman" w:cs="Times New Roman"/>
          <w:b/>
          <w:i w:val="0"/>
          <w:sz w:val="24"/>
          <w:szCs w:val="24"/>
        </w:rPr>
        <w:t>s</w:t>
      </w:r>
      <w:r w:rsidR="0053617B" w:rsidRPr="002F6279">
        <w:rPr>
          <w:rStyle w:val="Emphasis"/>
          <w:rFonts w:ascii="Times New Roman" w:hAnsi="Times New Roman" w:cs="Times New Roman"/>
          <w:b/>
          <w:i w:val="0"/>
          <w:sz w:val="24"/>
          <w:szCs w:val="24"/>
        </w:rPr>
        <w:t xml:space="preserve"> from the COAG Reform Fund</w:t>
      </w:r>
    </w:p>
    <w:p w:rsidR="00AA5D86" w:rsidRPr="00F173CF" w:rsidRDefault="0053617B" w:rsidP="00C0248D">
      <w:pPr>
        <w:pStyle w:val="NoSpacing"/>
        <w:rPr>
          <w:rStyle w:val="Emphasis"/>
          <w:rFonts w:ascii="Times New Roman" w:hAnsi="Times New Roman" w:cs="Times New Roman"/>
          <w:i w:val="0"/>
          <w:sz w:val="24"/>
          <w:szCs w:val="24"/>
        </w:rPr>
      </w:pPr>
      <w:r w:rsidRPr="002F6279">
        <w:rPr>
          <w:rStyle w:val="Emphasis"/>
          <w:rFonts w:ascii="Times New Roman" w:hAnsi="Times New Roman" w:cs="Times New Roman"/>
          <w:b/>
          <w:i w:val="0"/>
          <w:sz w:val="24"/>
          <w:szCs w:val="24"/>
        </w:rPr>
        <w:t>Section 2</w:t>
      </w:r>
      <w:r w:rsidR="00B55335">
        <w:rPr>
          <w:rStyle w:val="Emphasis"/>
          <w:rFonts w:ascii="Times New Roman" w:hAnsi="Times New Roman" w:cs="Times New Roman"/>
          <w:b/>
          <w:i w:val="0"/>
          <w:sz w:val="24"/>
          <w:szCs w:val="24"/>
        </w:rPr>
        <w:t>1</w:t>
      </w:r>
      <w:r w:rsidRPr="00F173CF">
        <w:rPr>
          <w:rStyle w:val="Emphasis"/>
          <w:rFonts w:ascii="Times New Roman" w:hAnsi="Times New Roman" w:cs="Times New Roman"/>
          <w:i w:val="0"/>
          <w:sz w:val="24"/>
          <w:szCs w:val="24"/>
        </w:rPr>
        <w:t xml:space="preserve"> reflects the intention </w:t>
      </w:r>
      <w:r w:rsidR="002F6279">
        <w:rPr>
          <w:rStyle w:val="Emphasis"/>
          <w:rFonts w:ascii="Times New Roman" w:hAnsi="Times New Roman" w:cs="Times New Roman"/>
          <w:i w:val="0"/>
          <w:sz w:val="24"/>
          <w:szCs w:val="24"/>
        </w:rPr>
        <w:t xml:space="preserve">of the Government </w:t>
      </w:r>
      <w:r w:rsidRPr="00F173CF">
        <w:rPr>
          <w:rStyle w:val="Emphasis"/>
          <w:rFonts w:ascii="Times New Roman" w:hAnsi="Times New Roman" w:cs="Times New Roman"/>
          <w:i w:val="0"/>
          <w:sz w:val="24"/>
          <w:szCs w:val="24"/>
        </w:rPr>
        <w:t xml:space="preserve">that the COAG Reform Fund </w:t>
      </w:r>
      <w:r w:rsidR="000C1A5A" w:rsidRPr="00F173CF">
        <w:rPr>
          <w:rStyle w:val="Emphasis"/>
          <w:rFonts w:ascii="Times New Roman" w:hAnsi="Times New Roman" w:cs="Times New Roman"/>
          <w:i w:val="0"/>
          <w:sz w:val="24"/>
          <w:szCs w:val="24"/>
        </w:rPr>
        <w:t>operates</w:t>
      </w:r>
      <w:r w:rsidRPr="00F173CF">
        <w:rPr>
          <w:rStyle w:val="Emphasis"/>
          <w:rFonts w:ascii="Times New Roman" w:hAnsi="Times New Roman" w:cs="Times New Roman"/>
          <w:i w:val="0"/>
          <w:sz w:val="24"/>
          <w:szCs w:val="24"/>
        </w:rPr>
        <w:t xml:space="preserve"> as a vehicle through which payments from the </w:t>
      </w:r>
      <w:r w:rsidR="00AE3C5A" w:rsidRPr="00001991">
        <w:rPr>
          <w:rFonts w:ascii="Times New Roman" w:eastAsia="Times New Roman" w:hAnsi="Times New Roman" w:cs="Times New Roman"/>
          <w:spacing w:val="-1"/>
          <w:sz w:val="24"/>
          <w:szCs w:val="24"/>
        </w:rPr>
        <w:t>Medical Research Future Fund</w:t>
      </w:r>
      <w:r w:rsidR="000C1A5A">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will be distributed to States and Territories.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Consistent with this, the Treasurer is required to ensure that, as soon as practicable after an amount is credited to the COAG Reform Fund, that amount is debited for the purposes of making the </w:t>
      </w:r>
      <w:r w:rsidR="0096252C">
        <w:rPr>
          <w:rStyle w:val="Emphasis"/>
          <w:rFonts w:ascii="Times New Roman" w:hAnsi="Times New Roman" w:cs="Times New Roman"/>
          <w:i w:val="0"/>
          <w:sz w:val="24"/>
          <w:szCs w:val="24"/>
        </w:rPr>
        <w:t>payment</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If the payment cannot be made, </w:t>
      </w:r>
      <w:r w:rsidRPr="00530CEF">
        <w:rPr>
          <w:rStyle w:val="Emphasis"/>
          <w:rFonts w:ascii="Times New Roman" w:hAnsi="Times New Roman" w:cs="Times New Roman"/>
          <w:b/>
          <w:i w:val="0"/>
          <w:sz w:val="24"/>
          <w:szCs w:val="24"/>
        </w:rPr>
        <w:t>subsection 2</w:t>
      </w:r>
      <w:r w:rsidR="00B55335">
        <w:rPr>
          <w:rStyle w:val="Emphasis"/>
          <w:rFonts w:ascii="Times New Roman" w:hAnsi="Times New Roman" w:cs="Times New Roman"/>
          <w:b/>
          <w:i w:val="0"/>
          <w:sz w:val="24"/>
          <w:szCs w:val="24"/>
        </w:rPr>
        <w:t>1</w:t>
      </w:r>
      <w:r w:rsidRPr="00530CEF">
        <w:rPr>
          <w:rStyle w:val="Emphasis"/>
          <w:rFonts w:ascii="Times New Roman" w:hAnsi="Times New Roman" w:cs="Times New Roman"/>
          <w:b/>
          <w:i w:val="0"/>
          <w:sz w:val="24"/>
          <w:szCs w:val="24"/>
        </w:rPr>
        <w:t>(</w:t>
      </w:r>
      <w:r w:rsidR="00874927" w:rsidRPr="00530CEF">
        <w:rPr>
          <w:rStyle w:val="Emphasis"/>
          <w:rFonts w:ascii="Times New Roman" w:hAnsi="Times New Roman" w:cs="Times New Roman"/>
          <w:b/>
          <w:i w:val="0"/>
          <w:sz w:val="24"/>
          <w:szCs w:val="24"/>
        </w:rPr>
        <w:t>2</w:t>
      </w:r>
      <w:r w:rsidRPr="00530CEF">
        <w:rPr>
          <w:rStyle w:val="Emphasis"/>
          <w:rFonts w:ascii="Times New Roman" w:hAnsi="Times New Roman" w:cs="Times New Roman"/>
          <w:b/>
          <w:i w:val="0"/>
          <w:sz w:val="24"/>
          <w:szCs w:val="24"/>
        </w:rPr>
        <w:t>)</w:t>
      </w:r>
      <w:r w:rsidRPr="00F173CF">
        <w:rPr>
          <w:rStyle w:val="Emphasis"/>
          <w:rFonts w:ascii="Times New Roman" w:hAnsi="Times New Roman" w:cs="Times New Roman"/>
          <w:i w:val="0"/>
          <w:sz w:val="24"/>
          <w:szCs w:val="24"/>
        </w:rPr>
        <w:t xml:space="preserve"> provides the mechanism for its return to the </w:t>
      </w:r>
      <w:r w:rsidR="000C1A5A">
        <w:rPr>
          <w:rStyle w:val="Emphasis"/>
          <w:rFonts w:ascii="Times New Roman" w:hAnsi="Times New Roman" w:cs="Times New Roman"/>
          <w:i w:val="0"/>
          <w:sz w:val="24"/>
          <w:szCs w:val="24"/>
        </w:rPr>
        <w:t>MRFF Special</w:t>
      </w:r>
      <w:r w:rsidRPr="00F173CF">
        <w:rPr>
          <w:rStyle w:val="Emphasis"/>
          <w:rFonts w:ascii="Times New Roman" w:hAnsi="Times New Roman" w:cs="Times New Roman"/>
          <w:i w:val="0"/>
          <w:sz w:val="24"/>
          <w:szCs w:val="24"/>
        </w:rPr>
        <w:t xml:space="preserve"> Account. The intention is that the </w:t>
      </w:r>
      <w:r w:rsidR="00D15CAA" w:rsidRPr="00F173CF">
        <w:rPr>
          <w:rStyle w:val="Emphasis"/>
          <w:rFonts w:ascii="Times New Roman" w:hAnsi="Times New Roman" w:cs="Times New Roman"/>
          <w:i w:val="0"/>
          <w:sz w:val="24"/>
          <w:szCs w:val="24"/>
        </w:rPr>
        <w:t>payment be</w:t>
      </w:r>
      <w:r w:rsidRPr="00F173CF">
        <w:rPr>
          <w:rStyle w:val="Emphasis"/>
          <w:rFonts w:ascii="Times New Roman" w:hAnsi="Times New Roman" w:cs="Times New Roman"/>
          <w:i w:val="0"/>
          <w:sz w:val="24"/>
          <w:szCs w:val="24"/>
        </w:rPr>
        <w:t xml:space="preserve"> returned to be invested by the Future Fund Board until such time as the payment can be made.</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2F6279" w:rsidRDefault="00B55335"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22</w:t>
      </w:r>
      <w:r w:rsidR="0053617B" w:rsidRPr="002F6279">
        <w:rPr>
          <w:rStyle w:val="Emphasis"/>
          <w:rFonts w:ascii="Times New Roman" w:hAnsi="Times New Roman" w:cs="Times New Roman"/>
          <w:b/>
          <w:i w:val="0"/>
          <w:sz w:val="24"/>
          <w:szCs w:val="24"/>
        </w:rPr>
        <w:t xml:space="preserve"> – </w:t>
      </w:r>
      <w:r w:rsidR="00ED15BC" w:rsidRPr="002F6279">
        <w:rPr>
          <w:rStyle w:val="Emphasis"/>
          <w:rFonts w:ascii="Times New Roman" w:hAnsi="Times New Roman" w:cs="Times New Roman"/>
          <w:b/>
          <w:i w:val="0"/>
          <w:sz w:val="24"/>
          <w:szCs w:val="24"/>
        </w:rPr>
        <w:t>Terms and conditions of g</w:t>
      </w:r>
      <w:r w:rsidR="0053617B" w:rsidRPr="002F6279">
        <w:rPr>
          <w:rStyle w:val="Emphasis"/>
          <w:rFonts w:ascii="Times New Roman" w:hAnsi="Times New Roman" w:cs="Times New Roman"/>
          <w:b/>
          <w:i w:val="0"/>
          <w:sz w:val="24"/>
          <w:szCs w:val="24"/>
        </w:rPr>
        <w:t>rant to a State or Territory</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2F6279">
        <w:rPr>
          <w:rStyle w:val="Emphasis"/>
          <w:rFonts w:ascii="Times New Roman" w:hAnsi="Times New Roman" w:cs="Times New Roman"/>
          <w:b/>
          <w:i w:val="0"/>
          <w:sz w:val="24"/>
          <w:szCs w:val="24"/>
        </w:rPr>
        <w:t>Section 2</w:t>
      </w:r>
      <w:r w:rsidR="00B55335">
        <w:rPr>
          <w:rStyle w:val="Emphasis"/>
          <w:rFonts w:ascii="Times New Roman" w:hAnsi="Times New Roman" w:cs="Times New Roman"/>
          <w:b/>
          <w:i w:val="0"/>
          <w:sz w:val="24"/>
          <w:szCs w:val="24"/>
        </w:rPr>
        <w:t>2</w:t>
      </w:r>
      <w:r w:rsidRPr="00F173CF">
        <w:rPr>
          <w:rStyle w:val="Emphasis"/>
          <w:rFonts w:ascii="Times New Roman" w:hAnsi="Times New Roman" w:cs="Times New Roman"/>
          <w:i w:val="0"/>
          <w:sz w:val="24"/>
          <w:szCs w:val="24"/>
        </w:rPr>
        <w:t xml:space="preserve"> provides that the terms and conditions upon which a grant is made to the States and Territories are to be set out in a written agreement between the Commonwealth and the State or Territory, </w:t>
      </w:r>
      <w:r w:rsidR="00222A1A" w:rsidRPr="00F173CF">
        <w:rPr>
          <w:rStyle w:val="Emphasis"/>
          <w:rFonts w:ascii="Times New Roman" w:hAnsi="Times New Roman" w:cs="Times New Roman"/>
          <w:i w:val="0"/>
          <w:sz w:val="24"/>
          <w:szCs w:val="24"/>
        </w:rPr>
        <w:t>that the State or Territory must comply with any such terms and conditions</w:t>
      </w:r>
      <w:r w:rsidR="00D15CAA" w:rsidRPr="00F173CF">
        <w:rPr>
          <w:rStyle w:val="Emphasis"/>
          <w:rFonts w:ascii="Times New Roman" w:hAnsi="Times New Roman" w:cs="Times New Roman"/>
          <w:i w:val="0"/>
          <w:sz w:val="24"/>
          <w:szCs w:val="24"/>
        </w:rPr>
        <w:t>,</w:t>
      </w:r>
      <w:r w:rsidR="00222A1A"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and that such an agreement may be entered into by a</w:t>
      </w:r>
      <w:r w:rsidR="002F6279">
        <w:rPr>
          <w:rStyle w:val="Emphasis"/>
          <w:rFonts w:ascii="Times New Roman" w:hAnsi="Times New Roman" w:cs="Times New Roman"/>
          <w:i w:val="0"/>
          <w:sz w:val="24"/>
          <w:szCs w:val="24"/>
        </w:rPr>
        <w:t>ny</w:t>
      </w:r>
      <w:r w:rsidRPr="00F173CF">
        <w:rPr>
          <w:rStyle w:val="Emphasis"/>
          <w:rFonts w:ascii="Times New Roman" w:hAnsi="Times New Roman" w:cs="Times New Roman"/>
          <w:i w:val="0"/>
          <w:sz w:val="24"/>
          <w:szCs w:val="24"/>
        </w:rPr>
        <w:t xml:space="preserve"> Minister on behalf of the Commonwealth.</w:t>
      </w:r>
    </w:p>
    <w:p w:rsidR="00AA5D86" w:rsidRPr="00F173CF" w:rsidRDefault="00AA5D86" w:rsidP="00C0248D">
      <w:pPr>
        <w:pStyle w:val="NoSpacing"/>
        <w:rPr>
          <w:rStyle w:val="Emphasis"/>
          <w:rFonts w:ascii="Times New Roman" w:hAnsi="Times New Roman" w:cs="Times New Roman"/>
          <w:i w:val="0"/>
          <w:sz w:val="24"/>
          <w:szCs w:val="24"/>
        </w:rPr>
      </w:pPr>
    </w:p>
    <w:p w:rsidR="00AA5D86" w:rsidRPr="002F6279" w:rsidRDefault="0053617B" w:rsidP="006B59BE">
      <w:pPr>
        <w:pStyle w:val="NoSpacing"/>
        <w:outlineLvl w:val="0"/>
        <w:rPr>
          <w:rStyle w:val="Emphasis"/>
          <w:rFonts w:ascii="Times New Roman" w:hAnsi="Times New Roman" w:cs="Times New Roman"/>
          <w:b/>
          <w:i w:val="0"/>
          <w:sz w:val="24"/>
          <w:szCs w:val="24"/>
        </w:rPr>
      </w:pPr>
      <w:r w:rsidRPr="002F6279">
        <w:rPr>
          <w:rStyle w:val="Emphasis"/>
          <w:rFonts w:ascii="Times New Roman" w:hAnsi="Times New Roman" w:cs="Times New Roman"/>
          <w:b/>
          <w:i w:val="0"/>
          <w:sz w:val="24"/>
          <w:szCs w:val="24"/>
        </w:rPr>
        <w:t xml:space="preserve">Subdivision </w:t>
      </w:r>
      <w:r w:rsidR="00ED15BC" w:rsidRPr="002F6279">
        <w:rPr>
          <w:rStyle w:val="Emphasis"/>
          <w:rFonts w:ascii="Times New Roman" w:hAnsi="Times New Roman" w:cs="Times New Roman"/>
          <w:b/>
          <w:i w:val="0"/>
          <w:sz w:val="24"/>
          <w:szCs w:val="24"/>
        </w:rPr>
        <w:t>D</w:t>
      </w:r>
      <w:r w:rsidRPr="002F6279">
        <w:rPr>
          <w:rStyle w:val="Emphasis"/>
          <w:rFonts w:ascii="Times New Roman" w:hAnsi="Times New Roman" w:cs="Times New Roman"/>
          <w:b/>
          <w:i w:val="0"/>
          <w:sz w:val="24"/>
          <w:szCs w:val="24"/>
        </w:rPr>
        <w:t xml:space="preserve"> –</w:t>
      </w:r>
      <w:r w:rsidR="00ED15BC" w:rsidRPr="002F6279">
        <w:rPr>
          <w:rStyle w:val="Emphasis"/>
          <w:rFonts w:ascii="Times New Roman" w:hAnsi="Times New Roman" w:cs="Times New Roman"/>
          <w:b/>
          <w:i w:val="0"/>
          <w:sz w:val="24"/>
          <w:szCs w:val="24"/>
        </w:rPr>
        <w:t xml:space="preserve"> </w:t>
      </w:r>
      <w:r w:rsidR="00530CEF">
        <w:rPr>
          <w:rStyle w:val="Emphasis"/>
          <w:rFonts w:ascii="Times New Roman" w:hAnsi="Times New Roman" w:cs="Times New Roman"/>
          <w:b/>
          <w:i w:val="0"/>
          <w:sz w:val="24"/>
          <w:szCs w:val="24"/>
        </w:rPr>
        <w:t>C</w:t>
      </w:r>
      <w:r w:rsidRPr="002F6279">
        <w:rPr>
          <w:rStyle w:val="Emphasis"/>
          <w:rFonts w:ascii="Times New Roman" w:hAnsi="Times New Roman" w:cs="Times New Roman"/>
          <w:b/>
          <w:i w:val="0"/>
          <w:sz w:val="24"/>
          <w:szCs w:val="24"/>
        </w:rPr>
        <w:t xml:space="preserve">hannelling </w:t>
      </w:r>
      <w:r w:rsidR="00ED15BC" w:rsidRPr="002F6279">
        <w:rPr>
          <w:rStyle w:val="Emphasis"/>
          <w:rFonts w:ascii="Times New Roman" w:hAnsi="Times New Roman" w:cs="Times New Roman"/>
          <w:b/>
          <w:i w:val="0"/>
          <w:sz w:val="24"/>
          <w:szCs w:val="24"/>
        </w:rPr>
        <w:t xml:space="preserve">grants </w:t>
      </w:r>
      <w:r w:rsidRPr="002F6279">
        <w:rPr>
          <w:rStyle w:val="Emphasis"/>
          <w:rFonts w:ascii="Times New Roman" w:hAnsi="Times New Roman" w:cs="Times New Roman"/>
          <w:b/>
          <w:i w:val="0"/>
          <w:sz w:val="24"/>
          <w:szCs w:val="24"/>
        </w:rPr>
        <w:t xml:space="preserve">through the </w:t>
      </w:r>
      <w:r w:rsidR="00ED15BC" w:rsidRPr="002F6279">
        <w:rPr>
          <w:rStyle w:val="Emphasis"/>
          <w:rFonts w:ascii="Times New Roman" w:hAnsi="Times New Roman" w:cs="Times New Roman"/>
          <w:b/>
          <w:i w:val="0"/>
          <w:sz w:val="24"/>
          <w:szCs w:val="24"/>
        </w:rPr>
        <w:t>MRFF</w:t>
      </w:r>
      <w:r w:rsidR="009C78D1" w:rsidRPr="002F6279">
        <w:rPr>
          <w:rStyle w:val="Emphasis"/>
          <w:rFonts w:ascii="Times New Roman" w:hAnsi="Times New Roman" w:cs="Times New Roman"/>
          <w:b/>
          <w:i w:val="0"/>
          <w:sz w:val="24"/>
          <w:szCs w:val="24"/>
        </w:rPr>
        <w:t xml:space="preserve"> Health </w:t>
      </w:r>
      <w:r w:rsidRPr="002F6279">
        <w:rPr>
          <w:rStyle w:val="Emphasis"/>
          <w:rFonts w:ascii="Times New Roman" w:hAnsi="Times New Roman" w:cs="Times New Roman"/>
          <w:b/>
          <w:i w:val="0"/>
          <w:sz w:val="24"/>
          <w:szCs w:val="24"/>
        </w:rPr>
        <w:t>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2F6279" w:rsidRDefault="00B55335"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23</w:t>
      </w:r>
      <w:r w:rsidR="0053617B" w:rsidRPr="002F6279">
        <w:rPr>
          <w:rStyle w:val="Emphasis"/>
          <w:rFonts w:ascii="Times New Roman" w:hAnsi="Times New Roman" w:cs="Times New Roman"/>
          <w:b/>
          <w:i w:val="0"/>
          <w:sz w:val="24"/>
          <w:szCs w:val="24"/>
        </w:rPr>
        <w:t xml:space="preserve"> – Establishment of the </w:t>
      </w:r>
      <w:r w:rsidR="00ED15BC" w:rsidRPr="002F6279">
        <w:rPr>
          <w:rStyle w:val="Emphasis"/>
          <w:rFonts w:ascii="Times New Roman" w:hAnsi="Times New Roman" w:cs="Times New Roman"/>
          <w:b/>
          <w:i w:val="0"/>
          <w:sz w:val="24"/>
          <w:szCs w:val="24"/>
        </w:rPr>
        <w:t>MRFF</w:t>
      </w:r>
      <w:r w:rsidR="0053617B" w:rsidRPr="002F6279">
        <w:rPr>
          <w:rStyle w:val="Emphasis"/>
          <w:rFonts w:ascii="Times New Roman" w:hAnsi="Times New Roman" w:cs="Times New Roman"/>
          <w:b/>
          <w:i w:val="0"/>
          <w:sz w:val="24"/>
          <w:szCs w:val="24"/>
        </w:rPr>
        <w:t xml:space="preserve"> </w:t>
      </w:r>
      <w:r w:rsidR="009C78D1" w:rsidRPr="002F6279">
        <w:rPr>
          <w:rStyle w:val="Emphasis"/>
          <w:rFonts w:ascii="Times New Roman" w:hAnsi="Times New Roman" w:cs="Times New Roman"/>
          <w:b/>
          <w:i w:val="0"/>
          <w:sz w:val="24"/>
          <w:szCs w:val="24"/>
        </w:rPr>
        <w:t xml:space="preserve">Health </w:t>
      </w:r>
      <w:r w:rsidR="0053617B" w:rsidRPr="002F6279">
        <w:rPr>
          <w:rStyle w:val="Emphasis"/>
          <w:rFonts w:ascii="Times New Roman" w:hAnsi="Times New Roman" w:cs="Times New Roman"/>
          <w:b/>
          <w:i w:val="0"/>
          <w:sz w:val="24"/>
          <w:szCs w:val="24"/>
        </w:rPr>
        <w:t>Special</w:t>
      </w:r>
      <w:r w:rsidR="00733F84" w:rsidRPr="002F6279">
        <w:rPr>
          <w:rStyle w:val="Emphasis"/>
          <w:rFonts w:ascii="Times New Roman" w:hAnsi="Times New Roman" w:cs="Times New Roman"/>
          <w:b/>
          <w:i w:val="0"/>
          <w:sz w:val="24"/>
          <w:szCs w:val="24"/>
        </w:rPr>
        <w:t xml:space="preserve"> </w:t>
      </w:r>
      <w:r w:rsidR="0053617B" w:rsidRPr="002F6279">
        <w:rPr>
          <w:rStyle w:val="Emphasis"/>
          <w:rFonts w:ascii="Times New Roman" w:hAnsi="Times New Roman" w:cs="Times New Roman"/>
          <w:b/>
          <w:i w:val="0"/>
          <w:sz w:val="24"/>
          <w:szCs w:val="24"/>
        </w:rPr>
        <w:t>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2F6279">
        <w:rPr>
          <w:rStyle w:val="Emphasis"/>
          <w:rFonts w:ascii="Times New Roman" w:hAnsi="Times New Roman" w:cs="Times New Roman"/>
          <w:b/>
          <w:i w:val="0"/>
          <w:sz w:val="24"/>
          <w:szCs w:val="24"/>
        </w:rPr>
        <w:t>Section 2</w:t>
      </w:r>
      <w:r w:rsidR="00B55335">
        <w:rPr>
          <w:rStyle w:val="Emphasis"/>
          <w:rFonts w:ascii="Times New Roman" w:hAnsi="Times New Roman" w:cs="Times New Roman"/>
          <w:b/>
          <w:i w:val="0"/>
          <w:sz w:val="24"/>
          <w:szCs w:val="24"/>
        </w:rPr>
        <w:t>3</w:t>
      </w:r>
      <w:r w:rsidRPr="00F173CF">
        <w:rPr>
          <w:rStyle w:val="Emphasis"/>
          <w:rFonts w:ascii="Times New Roman" w:hAnsi="Times New Roman" w:cs="Times New Roman"/>
          <w:i w:val="0"/>
          <w:sz w:val="24"/>
          <w:szCs w:val="24"/>
        </w:rPr>
        <w:t xml:space="preserve"> establishes the </w:t>
      </w:r>
      <w:r w:rsidR="000C1A5A">
        <w:rPr>
          <w:rStyle w:val="Emphasis"/>
          <w:rFonts w:ascii="Times New Roman" w:hAnsi="Times New Roman" w:cs="Times New Roman"/>
          <w:i w:val="0"/>
          <w:sz w:val="24"/>
          <w:szCs w:val="24"/>
        </w:rPr>
        <w:t>MRFF</w:t>
      </w:r>
      <w:r w:rsidR="00B14798" w:rsidRPr="00F173CF">
        <w:rPr>
          <w:rStyle w:val="Emphasis"/>
          <w:rFonts w:ascii="Times New Roman" w:hAnsi="Times New Roman" w:cs="Times New Roman"/>
          <w:i w:val="0"/>
          <w:sz w:val="24"/>
          <w:szCs w:val="24"/>
        </w:rPr>
        <w:t xml:space="preserve"> </w:t>
      </w:r>
      <w:r w:rsidR="009C78D1" w:rsidRPr="00F173CF">
        <w:rPr>
          <w:rStyle w:val="Emphasis"/>
          <w:rFonts w:ascii="Times New Roman" w:hAnsi="Times New Roman" w:cs="Times New Roman"/>
          <w:i w:val="0"/>
          <w:sz w:val="24"/>
          <w:szCs w:val="24"/>
        </w:rPr>
        <w:t>Health</w:t>
      </w:r>
      <w:r w:rsidR="002F6279">
        <w:rPr>
          <w:rStyle w:val="Emphasis"/>
          <w:rFonts w:ascii="Times New Roman" w:hAnsi="Times New Roman" w:cs="Times New Roman"/>
          <w:i w:val="0"/>
          <w:sz w:val="24"/>
          <w:szCs w:val="24"/>
        </w:rPr>
        <w:t xml:space="preserve"> Special Account </w:t>
      </w:r>
      <w:r w:rsidRPr="00F173CF">
        <w:rPr>
          <w:rStyle w:val="Emphasis"/>
          <w:rFonts w:ascii="Times New Roman" w:hAnsi="Times New Roman" w:cs="Times New Roman"/>
          <w:i w:val="0"/>
          <w:sz w:val="24"/>
          <w:szCs w:val="24"/>
        </w:rPr>
        <w:t>a</w:t>
      </w:r>
      <w:r w:rsidR="002F6279">
        <w:rPr>
          <w:rStyle w:val="Emphasis"/>
          <w:rFonts w:ascii="Times New Roman" w:hAnsi="Times New Roman" w:cs="Times New Roman"/>
          <w:i w:val="0"/>
          <w:sz w:val="24"/>
          <w:szCs w:val="24"/>
        </w:rPr>
        <w:t>s a</w:t>
      </w:r>
      <w:r w:rsidR="00733F84" w:rsidRPr="00F173CF">
        <w:rPr>
          <w:rStyle w:val="Emphasis"/>
          <w:rFonts w:ascii="Times New Roman" w:hAnsi="Times New Roman" w:cs="Times New Roman"/>
          <w:i w:val="0"/>
          <w:sz w:val="24"/>
          <w:szCs w:val="24"/>
        </w:rPr>
        <w:t xml:space="preserve"> </w:t>
      </w:r>
      <w:r w:rsidR="00222A1A" w:rsidRPr="00F173CF">
        <w:rPr>
          <w:rStyle w:val="Emphasis"/>
          <w:rFonts w:ascii="Times New Roman" w:hAnsi="Times New Roman" w:cs="Times New Roman"/>
          <w:i w:val="0"/>
          <w:sz w:val="24"/>
          <w:szCs w:val="24"/>
        </w:rPr>
        <w:t>s</w:t>
      </w:r>
      <w:r w:rsidRPr="00F173CF">
        <w:rPr>
          <w:rStyle w:val="Emphasis"/>
          <w:rFonts w:ascii="Times New Roman" w:hAnsi="Times New Roman" w:cs="Times New Roman"/>
          <w:i w:val="0"/>
          <w:sz w:val="24"/>
          <w:szCs w:val="24"/>
        </w:rPr>
        <w:t xml:space="preserve">pecial </w:t>
      </w:r>
      <w:r w:rsidR="00222A1A" w:rsidRPr="00F173CF">
        <w:rPr>
          <w:rStyle w:val="Emphasis"/>
          <w:rFonts w:ascii="Times New Roman" w:hAnsi="Times New Roman" w:cs="Times New Roman"/>
          <w:i w:val="0"/>
          <w:sz w:val="24"/>
          <w:szCs w:val="24"/>
        </w:rPr>
        <w:t>a</w:t>
      </w:r>
      <w:r w:rsidRPr="00F173CF">
        <w:rPr>
          <w:rStyle w:val="Emphasis"/>
          <w:rFonts w:ascii="Times New Roman" w:hAnsi="Times New Roman" w:cs="Times New Roman"/>
          <w:i w:val="0"/>
          <w:sz w:val="24"/>
          <w:szCs w:val="24"/>
        </w:rPr>
        <w:t xml:space="preserve">ccount for the purposes of the </w:t>
      </w:r>
      <w:r w:rsidR="00BA1C83" w:rsidRPr="00F173CF">
        <w:rPr>
          <w:rStyle w:val="Emphasis"/>
          <w:rFonts w:ascii="Times New Roman" w:hAnsi="Times New Roman" w:cs="Times New Roman"/>
          <w:i w:val="0"/>
          <w:sz w:val="24"/>
          <w:szCs w:val="24"/>
        </w:rPr>
        <w:t>PGPA</w:t>
      </w:r>
      <w:r w:rsidRPr="00F173CF">
        <w:rPr>
          <w:rStyle w:val="Emphasis"/>
          <w:rFonts w:ascii="Times New Roman" w:hAnsi="Times New Roman" w:cs="Times New Roman"/>
          <w:i w:val="0"/>
          <w:sz w:val="24"/>
          <w:szCs w:val="24"/>
        </w:rPr>
        <w:t xml:space="preserve"> Act.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A </w:t>
      </w:r>
      <w:r w:rsidR="00222A1A" w:rsidRPr="00F173CF">
        <w:rPr>
          <w:rStyle w:val="Emphasis"/>
          <w:rFonts w:ascii="Times New Roman" w:hAnsi="Times New Roman" w:cs="Times New Roman"/>
          <w:i w:val="0"/>
          <w:sz w:val="24"/>
          <w:szCs w:val="24"/>
        </w:rPr>
        <w:t>s</w:t>
      </w:r>
      <w:r w:rsidRPr="00F173CF">
        <w:rPr>
          <w:rStyle w:val="Emphasis"/>
          <w:rFonts w:ascii="Times New Roman" w:hAnsi="Times New Roman" w:cs="Times New Roman"/>
          <w:i w:val="0"/>
          <w:sz w:val="24"/>
          <w:szCs w:val="24"/>
        </w:rPr>
        <w:t xml:space="preserve">pecial </w:t>
      </w:r>
      <w:r w:rsidR="00222A1A" w:rsidRPr="00F173CF">
        <w:rPr>
          <w:rStyle w:val="Emphasis"/>
          <w:rFonts w:ascii="Times New Roman" w:hAnsi="Times New Roman" w:cs="Times New Roman"/>
          <w:i w:val="0"/>
          <w:sz w:val="24"/>
          <w:szCs w:val="24"/>
        </w:rPr>
        <w:t>a</w:t>
      </w:r>
      <w:r w:rsidRPr="00F173CF">
        <w:rPr>
          <w:rStyle w:val="Emphasis"/>
          <w:rFonts w:ascii="Times New Roman" w:hAnsi="Times New Roman" w:cs="Times New Roman"/>
          <w:i w:val="0"/>
          <w:sz w:val="24"/>
          <w:szCs w:val="24"/>
        </w:rPr>
        <w:t xml:space="preserve">ccount is an appropriation mechanism that sets aside an amount within the </w:t>
      </w:r>
      <w:r w:rsidR="00900D4C">
        <w:rPr>
          <w:rStyle w:val="Emphasis"/>
          <w:rFonts w:ascii="Times New Roman" w:hAnsi="Times New Roman" w:cs="Times New Roman"/>
          <w:i w:val="0"/>
          <w:sz w:val="24"/>
          <w:szCs w:val="24"/>
        </w:rPr>
        <w:t>CRF</w:t>
      </w:r>
      <w:r w:rsidRPr="00F173CF">
        <w:rPr>
          <w:rStyle w:val="Emphasis"/>
          <w:rFonts w:ascii="Times New Roman" w:hAnsi="Times New Roman" w:cs="Times New Roman"/>
          <w:i w:val="0"/>
          <w:sz w:val="24"/>
          <w:szCs w:val="24"/>
        </w:rPr>
        <w:t xml:space="preserve"> to be expended for specific purposes. Any amounts credited to the </w:t>
      </w:r>
      <w:r w:rsidR="000C1A5A">
        <w:rPr>
          <w:rStyle w:val="Emphasis"/>
          <w:rFonts w:ascii="Times New Roman" w:hAnsi="Times New Roman" w:cs="Times New Roman"/>
          <w:i w:val="0"/>
          <w:sz w:val="24"/>
          <w:szCs w:val="24"/>
        </w:rPr>
        <w:t>MRFF</w:t>
      </w:r>
      <w:r w:rsidR="00B14798" w:rsidRPr="00F173CF">
        <w:rPr>
          <w:rStyle w:val="Emphasis"/>
          <w:rFonts w:ascii="Times New Roman" w:hAnsi="Times New Roman" w:cs="Times New Roman"/>
          <w:i w:val="0"/>
          <w:sz w:val="24"/>
          <w:szCs w:val="24"/>
        </w:rPr>
        <w:t xml:space="preserve"> </w:t>
      </w:r>
      <w:r w:rsidR="001E5F59" w:rsidRPr="00F173CF">
        <w:rPr>
          <w:rStyle w:val="Emphasis"/>
          <w:rFonts w:ascii="Times New Roman" w:hAnsi="Times New Roman" w:cs="Times New Roman"/>
          <w:i w:val="0"/>
          <w:sz w:val="24"/>
          <w:szCs w:val="24"/>
        </w:rPr>
        <w:t xml:space="preserve">Health </w:t>
      </w:r>
      <w:r w:rsidRPr="00F173CF">
        <w:rPr>
          <w:rStyle w:val="Emphasis"/>
          <w:rFonts w:ascii="Times New Roman" w:hAnsi="Times New Roman" w:cs="Times New Roman"/>
          <w:i w:val="0"/>
          <w:sz w:val="24"/>
          <w:szCs w:val="24"/>
        </w:rPr>
        <w:t xml:space="preserve">Special Account are quarantined from the rest of the </w:t>
      </w:r>
      <w:r w:rsidR="00900D4C">
        <w:rPr>
          <w:rStyle w:val="Emphasis"/>
          <w:rFonts w:ascii="Times New Roman" w:hAnsi="Times New Roman" w:cs="Times New Roman"/>
          <w:i w:val="0"/>
          <w:sz w:val="24"/>
          <w:szCs w:val="24"/>
        </w:rPr>
        <w:t>CRF</w:t>
      </w:r>
      <w:r w:rsidRPr="00F173CF">
        <w:rPr>
          <w:rStyle w:val="Emphasis"/>
          <w:rFonts w:ascii="Times New Roman" w:hAnsi="Times New Roman" w:cs="Times New Roman"/>
          <w:i w:val="0"/>
          <w:sz w:val="24"/>
          <w:szCs w:val="24"/>
        </w:rPr>
        <w:t xml:space="preserve"> and can only be debited for the purpose set out in </w:t>
      </w:r>
      <w:r w:rsidRPr="00B36D47">
        <w:rPr>
          <w:rStyle w:val="Emphasis"/>
          <w:rFonts w:ascii="Times New Roman" w:hAnsi="Times New Roman" w:cs="Times New Roman"/>
          <w:b/>
          <w:i w:val="0"/>
          <w:sz w:val="24"/>
          <w:szCs w:val="24"/>
        </w:rPr>
        <w:t>section 2</w:t>
      </w:r>
      <w:r w:rsidR="00B55335" w:rsidRPr="00B36D47">
        <w:rPr>
          <w:rStyle w:val="Emphasis"/>
          <w:rFonts w:ascii="Times New Roman" w:hAnsi="Times New Roman" w:cs="Times New Roman"/>
          <w:b/>
          <w:i w:val="0"/>
          <w:sz w:val="24"/>
          <w:szCs w:val="24"/>
        </w:rPr>
        <w:t>4</w:t>
      </w:r>
      <w:r w:rsidRPr="00F173CF">
        <w:rPr>
          <w:rStyle w:val="Emphasis"/>
          <w:rFonts w:ascii="Times New Roman" w:hAnsi="Times New Roman" w:cs="Times New Roman"/>
          <w:i w:val="0"/>
          <w:sz w:val="24"/>
          <w:szCs w:val="24"/>
        </w:rPr>
        <w:t>.</w:t>
      </w: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The note immediately following this section is included to assis</w:t>
      </w:r>
      <w:r w:rsidR="00FE7727">
        <w:rPr>
          <w:rStyle w:val="Emphasis"/>
          <w:rFonts w:ascii="Times New Roman" w:hAnsi="Times New Roman" w:cs="Times New Roman"/>
          <w:i w:val="0"/>
          <w:sz w:val="24"/>
          <w:szCs w:val="24"/>
        </w:rPr>
        <w:t xml:space="preserve">t the reader by clarifying </w:t>
      </w:r>
      <w:r w:rsidRPr="00F173CF">
        <w:rPr>
          <w:rStyle w:val="Emphasis"/>
          <w:rFonts w:ascii="Times New Roman" w:hAnsi="Times New Roman" w:cs="Times New Roman"/>
          <w:i w:val="0"/>
          <w:sz w:val="24"/>
          <w:szCs w:val="24"/>
        </w:rPr>
        <w:t xml:space="preserve">amounts </w:t>
      </w:r>
      <w:r w:rsidR="00FE7727">
        <w:rPr>
          <w:rStyle w:val="Emphasis"/>
          <w:rFonts w:ascii="Times New Roman" w:hAnsi="Times New Roman" w:cs="Times New Roman"/>
          <w:i w:val="0"/>
          <w:sz w:val="24"/>
          <w:szCs w:val="24"/>
        </w:rPr>
        <w:t xml:space="preserve">that </w:t>
      </w:r>
      <w:r w:rsidRPr="00F173CF">
        <w:rPr>
          <w:rStyle w:val="Emphasis"/>
          <w:rFonts w:ascii="Times New Roman" w:hAnsi="Times New Roman" w:cs="Times New Roman"/>
          <w:i w:val="0"/>
          <w:sz w:val="24"/>
          <w:szCs w:val="24"/>
        </w:rPr>
        <w:t xml:space="preserve">could be credited to the </w:t>
      </w:r>
      <w:r w:rsidR="000C1A5A">
        <w:rPr>
          <w:rStyle w:val="Emphasis"/>
          <w:rFonts w:ascii="Times New Roman" w:hAnsi="Times New Roman" w:cs="Times New Roman"/>
          <w:i w:val="0"/>
          <w:sz w:val="24"/>
          <w:szCs w:val="24"/>
        </w:rPr>
        <w:t>MRFF</w:t>
      </w:r>
      <w:r w:rsidR="00B14798" w:rsidRPr="00F173CF">
        <w:rPr>
          <w:rStyle w:val="Emphasis"/>
          <w:rFonts w:ascii="Times New Roman" w:hAnsi="Times New Roman" w:cs="Times New Roman"/>
          <w:i w:val="0"/>
          <w:sz w:val="24"/>
          <w:szCs w:val="24"/>
        </w:rPr>
        <w:t xml:space="preserve"> </w:t>
      </w:r>
      <w:r w:rsidR="001E5F59" w:rsidRPr="00F173CF">
        <w:rPr>
          <w:rStyle w:val="Emphasis"/>
          <w:rFonts w:ascii="Times New Roman" w:hAnsi="Times New Roman" w:cs="Times New Roman"/>
          <w:i w:val="0"/>
          <w:sz w:val="24"/>
          <w:szCs w:val="24"/>
        </w:rPr>
        <w:t>Health</w:t>
      </w:r>
      <w:r w:rsidR="000C1A5A">
        <w:rPr>
          <w:rStyle w:val="Emphasis"/>
          <w:rFonts w:ascii="Times New Roman" w:hAnsi="Times New Roman" w:cs="Times New Roman"/>
          <w:i w:val="0"/>
          <w:sz w:val="24"/>
          <w:szCs w:val="24"/>
        </w:rPr>
        <w:t xml:space="preserve"> Special Account by an </w:t>
      </w:r>
      <w:r w:rsidRPr="00F173CF">
        <w:rPr>
          <w:rStyle w:val="Emphasis"/>
          <w:rFonts w:ascii="Times New Roman" w:hAnsi="Times New Roman" w:cs="Times New Roman"/>
          <w:i w:val="0"/>
          <w:sz w:val="24"/>
          <w:szCs w:val="24"/>
        </w:rPr>
        <w:t>Appropriation Act.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2F6279" w:rsidRDefault="00B55335"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24</w:t>
      </w:r>
      <w:r w:rsidR="0053617B" w:rsidRPr="002F6279">
        <w:rPr>
          <w:rStyle w:val="Emphasis"/>
          <w:rFonts w:ascii="Times New Roman" w:hAnsi="Times New Roman" w:cs="Times New Roman"/>
          <w:b/>
          <w:i w:val="0"/>
          <w:sz w:val="24"/>
          <w:szCs w:val="24"/>
        </w:rPr>
        <w:t xml:space="preserve"> – Purpose of the </w:t>
      </w:r>
      <w:r w:rsidR="00ED15BC" w:rsidRPr="002F6279">
        <w:rPr>
          <w:rStyle w:val="Emphasis"/>
          <w:rFonts w:ascii="Times New Roman" w:hAnsi="Times New Roman" w:cs="Times New Roman"/>
          <w:b/>
          <w:i w:val="0"/>
          <w:sz w:val="24"/>
          <w:szCs w:val="24"/>
        </w:rPr>
        <w:t>MRFF</w:t>
      </w:r>
      <w:r w:rsidR="0053617B" w:rsidRPr="002F6279">
        <w:rPr>
          <w:rStyle w:val="Emphasis"/>
          <w:rFonts w:ascii="Times New Roman" w:hAnsi="Times New Roman" w:cs="Times New Roman"/>
          <w:b/>
          <w:i w:val="0"/>
          <w:sz w:val="24"/>
          <w:szCs w:val="24"/>
        </w:rPr>
        <w:t xml:space="preserve"> </w:t>
      </w:r>
      <w:r w:rsidR="001E5F59" w:rsidRPr="002F6279">
        <w:rPr>
          <w:rStyle w:val="Emphasis"/>
          <w:rFonts w:ascii="Times New Roman" w:hAnsi="Times New Roman" w:cs="Times New Roman"/>
          <w:b/>
          <w:i w:val="0"/>
          <w:sz w:val="24"/>
          <w:szCs w:val="24"/>
        </w:rPr>
        <w:t xml:space="preserve">Health </w:t>
      </w:r>
      <w:r w:rsidR="0053617B" w:rsidRPr="002F6279">
        <w:rPr>
          <w:rStyle w:val="Emphasis"/>
          <w:rFonts w:ascii="Times New Roman" w:hAnsi="Times New Roman" w:cs="Times New Roman"/>
          <w:b/>
          <w:i w:val="0"/>
          <w:sz w:val="24"/>
          <w:szCs w:val="24"/>
        </w:rPr>
        <w:t>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2F6279">
        <w:rPr>
          <w:rStyle w:val="Emphasis"/>
          <w:rFonts w:ascii="Times New Roman" w:hAnsi="Times New Roman" w:cs="Times New Roman"/>
          <w:b/>
          <w:i w:val="0"/>
          <w:sz w:val="24"/>
          <w:szCs w:val="24"/>
        </w:rPr>
        <w:t>Section 2</w:t>
      </w:r>
      <w:r w:rsidR="00B55335">
        <w:rPr>
          <w:rStyle w:val="Emphasis"/>
          <w:rFonts w:ascii="Times New Roman" w:hAnsi="Times New Roman" w:cs="Times New Roman"/>
          <w:b/>
          <w:i w:val="0"/>
          <w:sz w:val="24"/>
          <w:szCs w:val="24"/>
        </w:rPr>
        <w:t>4</w:t>
      </w:r>
      <w:r w:rsidRPr="00F173CF">
        <w:rPr>
          <w:rStyle w:val="Emphasis"/>
          <w:rFonts w:ascii="Times New Roman" w:hAnsi="Times New Roman" w:cs="Times New Roman"/>
          <w:i w:val="0"/>
          <w:sz w:val="24"/>
          <w:szCs w:val="24"/>
        </w:rPr>
        <w:t xml:space="preserve"> provides that the purpose of the </w:t>
      </w:r>
      <w:r w:rsidR="00CB2F25">
        <w:rPr>
          <w:rStyle w:val="Emphasis"/>
          <w:rFonts w:ascii="Times New Roman" w:hAnsi="Times New Roman" w:cs="Times New Roman"/>
          <w:i w:val="0"/>
          <w:sz w:val="24"/>
          <w:szCs w:val="24"/>
        </w:rPr>
        <w:t>MRFF</w:t>
      </w:r>
      <w:r w:rsidR="00B14798" w:rsidRPr="00F173CF">
        <w:rPr>
          <w:rStyle w:val="Emphasis"/>
          <w:rFonts w:ascii="Times New Roman" w:hAnsi="Times New Roman" w:cs="Times New Roman"/>
          <w:i w:val="0"/>
          <w:sz w:val="24"/>
          <w:szCs w:val="24"/>
        </w:rPr>
        <w:t xml:space="preserve"> </w:t>
      </w:r>
      <w:r w:rsidR="00490AEA" w:rsidRPr="00F173CF">
        <w:rPr>
          <w:rStyle w:val="Emphasis"/>
          <w:rFonts w:ascii="Times New Roman" w:hAnsi="Times New Roman" w:cs="Times New Roman"/>
          <w:i w:val="0"/>
          <w:sz w:val="24"/>
          <w:szCs w:val="24"/>
        </w:rPr>
        <w:t>Health</w:t>
      </w:r>
      <w:r w:rsidRPr="00F173CF">
        <w:rPr>
          <w:rStyle w:val="Emphasis"/>
          <w:rFonts w:ascii="Times New Roman" w:hAnsi="Times New Roman" w:cs="Times New Roman"/>
          <w:i w:val="0"/>
          <w:sz w:val="24"/>
          <w:szCs w:val="24"/>
        </w:rPr>
        <w:t xml:space="preserve"> Special Account is to enable the making of </w:t>
      </w:r>
      <w:r w:rsidR="00490AEA" w:rsidRPr="00F173CF">
        <w:rPr>
          <w:rStyle w:val="Emphasis"/>
          <w:rFonts w:ascii="Times New Roman" w:hAnsi="Times New Roman" w:cs="Times New Roman"/>
          <w:i w:val="0"/>
          <w:sz w:val="24"/>
          <w:szCs w:val="24"/>
        </w:rPr>
        <w:t>medical research and medical innovation</w:t>
      </w:r>
      <w:r w:rsidRPr="00F173CF">
        <w:rPr>
          <w:rStyle w:val="Emphasis"/>
          <w:rFonts w:ascii="Times New Roman" w:hAnsi="Times New Roman" w:cs="Times New Roman"/>
          <w:i w:val="0"/>
          <w:sz w:val="24"/>
          <w:szCs w:val="24"/>
        </w:rPr>
        <w:t xml:space="preserve"> payments, which may either be by way of a grant of financial assistance or otherwise.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w:t>
      </w:r>
      <w:r w:rsidR="00935EDD">
        <w:rPr>
          <w:rStyle w:val="Emphasis"/>
          <w:rFonts w:ascii="Times New Roman" w:hAnsi="Times New Roman" w:cs="Times New Roman"/>
          <w:i w:val="0"/>
          <w:sz w:val="24"/>
          <w:szCs w:val="24"/>
        </w:rPr>
        <w:t>Bill</w:t>
      </w:r>
      <w:r w:rsidRPr="00F173CF">
        <w:rPr>
          <w:rStyle w:val="Emphasis"/>
          <w:rFonts w:ascii="Times New Roman" w:hAnsi="Times New Roman" w:cs="Times New Roman"/>
          <w:i w:val="0"/>
          <w:sz w:val="24"/>
          <w:szCs w:val="24"/>
        </w:rPr>
        <w:t xml:space="preserve"> will allow payments to be made to </w:t>
      </w:r>
      <w:r w:rsidR="00CB53EA">
        <w:rPr>
          <w:rStyle w:val="Emphasis"/>
          <w:rFonts w:ascii="Times New Roman" w:hAnsi="Times New Roman" w:cs="Times New Roman"/>
          <w:i w:val="0"/>
          <w:sz w:val="24"/>
          <w:szCs w:val="24"/>
        </w:rPr>
        <w:t>bodies such as</w:t>
      </w:r>
      <w:r w:rsidR="00490AEA" w:rsidRPr="00F173CF">
        <w:rPr>
          <w:rStyle w:val="Emphasis"/>
          <w:rFonts w:ascii="Times New Roman" w:hAnsi="Times New Roman" w:cs="Times New Roman"/>
          <w:i w:val="0"/>
          <w:sz w:val="24"/>
          <w:szCs w:val="24"/>
        </w:rPr>
        <w:t xml:space="preserve"> medical research institute</w:t>
      </w:r>
      <w:r w:rsidR="00CB2F25">
        <w:rPr>
          <w:rStyle w:val="Emphasis"/>
          <w:rFonts w:ascii="Times New Roman" w:hAnsi="Times New Roman" w:cs="Times New Roman"/>
          <w:i w:val="0"/>
          <w:sz w:val="24"/>
          <w:szCs w:val="24"/>
        </w:rPr>
        <w:t>s</w:t>
      </w:r>
      <w:r w:rsidR="004971DA">
        <w:rPr>
          <w:rStyle w:val="Emphasis"/>
          <w:rFonts w:ascii="Times New Roman" w:hAnsi="Times New Roman" w:cs="Times New Roman"/>
          <w:i w:val="0"/>
          <w:sz w:val="24"/>
          <w:szCs w:val="24"/>
        </w:rPr>
        <w:t>,</w:t>
      </w:r>
      <w:r w:rsidR="00490AEA" w:rsidRPr="00F173CF">
        <w:rPr>
          <w:rStyle w:val="Emphasis"/>
          <w:rFonts w:ascii="Times New Roman" w:hAnsi="Times New Roman" w:cs="Times New Roman"/>
          <w:i w:val="0"/>
          <w:sz w:val="24"/>
          <w:szCs w:val="24"/>
        </w:rPr>
        <w:t xml:space="preserve"> universities</w:t>
      </w:r>
      <w:r w:rsidR="004971DA">
        <w:rPr>
          <w:rStyle w:val="Emphasis"/>
          <w:rFonts w:ascii="Times New Roman" w:hAnsi="Times New Roman" w:cs="Times New Roman"/>
          <w:i w:val="0"/>
          <w:sz w:val="24"/>
          <w:szCs w:val="24"/>
        </w:rPr>
        <w:t>,</w:t>
      </w:r>
      <w:r w:rsidR="00CB53EA">
        <w:rPr>
          <w:rStyle w:val="Emphasis"/>
          <w:rFonts w:ascii="Times New Roman" w:hAnsi="Times New Roman" w:cs="Times New Roman"/>
          <w:i w:val="0"/>
          <w:sz w:val="24"/>
          <w:szCs w:val="24"/>
        </w:rPr>
        <w:t xml:space="preserve"> corporate Commonwealth entities</w:t>
      </w:r>
      <w:r w:rsidR="00CB2F25">
        <w:rPr>
          <w:rStyle w:val="Emphasis"/>
          <w:rFonts w:ascii="Times New Roman" w:hAnsi="Times New Roman" w:cs="Times New Roman"/>
          <w:i w:val="0"/>
          <w:sz w:val="24"/>
          <w:szCs w:val="24"/>
        </w:rPr>
        <w:t xml:space="preserve"> </w:t>
      </w:r>
      <w:r w:rsidR="00490AEA" w:rsidRPr="00F173CF">
        <w:rPr>
          <w:rStyle w:val="Emphasis"/>
          <w:rFonts w:ascii="Times New Roman" w:hAnsi="Times New Roman" w:cs="Times New Roman"/>
          <w:i w:val="0"/>
          <w:sz w:val="24"/>
          <w:szCs w:val="24"/>
        </w:rPr>
        <w:t>and corporations.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6B59BE">
      <w:pPr>
        <w:pStyle w:val="NoSpacing"/>
        <w:outlineLvl w:val="0"/>
        <w:rPr>
          <w:rStyle w:val="Emphasis"/>
          <w:rFonts w:ascii="Times New Roman" w:hAnsi="Times New Roman" w:cs="Times New Roman"/>
          <w:i w:val="0"/>
          <w:sz w:val="24"/>
          <w:szCs w:val="24"/>
        </w:rPr>
      </w:pPr>
      <w:r w:rsidRPr="002F0A12">
        <w:rPr>
          <w:rStyle w:val="Emphasis"/>
          <w:rFonts w:ascii="Times New Roman" w:hAnsi="Times New Roman" w:cs="Times New Roman"/>
          <w:b/>
          <w:i w:val="0"/>
          <w:sz w:val="24"/>
          <w:szCs w:val="24"/>
        </w:rPr>
        <w:t>Section 2</w:t>
      </w:r>
      <w:r w:rsidR="0051108A">
        <w:rPr>
          <w:rStyle w:val="Emphasis"/>
          <w:rFonts w:ascii="Times New Roman" w:hAnsi="Times New Roman" w:cs="Times New Roman"/>
          <w:b/>
          <w:i w:val="0"/>
          <w:sz w:val="24"/>
          <w:szCs w:val="24"/>
        </w:rPr>
        <w:t>5</w:t>
      </w:r>
      <w:r w:rsidRPr="00F173CF">
        <w:rPr>
          <w:rStyle w:val="Emphasis"/>
          <w:rFonts w:ascii="Times New Roman" w:hAnsi="Times New Roman" w:cs="Times New Roman"/>
          <w:i w:val="0"/>
          <w:sz w:val="24"/>
          <w:szCs w:val="24"/>
        </w:rPr>
        <w:t xml:space="preserve"> </w:t>
      </w:r>
      <w:r w:rsidRPr="002F0A12">
        <w:rPr>
          <w:rStyle w:val="Emphasis"/>
          <w:rFonts w:ascii="Times New Roman" w:hAnsi="Times New Roman" w:cs="Times New Roman"/>
          <w:b/>
          <w:i w:val="0"/>
          <w:sz w:val="24"/>
          <w:szCs w:val="24"/>
        </w:rPr>
        <w:t xml:space="preserve">– Channelling </w:t>
      </w:r>
      <w:r w:rsidR="00042DF3" w:rsidRPr="002F0A12">
        <w:rPr>
          <w:rStyle w:val="Emphasis"/>
          <w:rFonts w:ascii="Times New Roman" w:hAnsi="Times New Roman" w:cs="Times New Roman"/>
          <w:b/>
          <w:i w:val="0"/>
          <w:sz w:val="24"/>
          <w:szCs w:val="24"/>
        </w:rPr>
        <w:t>grants th</w:t>
      </w:r>
      <w:r w:rsidRPr="002F0A12">
        <w:rPr>
          <w:rStyle w:val="Emphasis"/>
          <w:rFonts w:ascii="Times New Roman" w:hAnsi="Times New Roman" w:cs="Times New Roman"/>
          <w:b/>
          <w:i w:val="0"/>
          <w:sz w:val="24"/>
          <w:szCs w:val="24"/>
        </w:rPr>
        <w:t xml:space="preserve">rough the </w:t>
      </w:r>
      <w:r w:rsidR="00042DF3" w:rsidRPr="002F0A12">
        <w:rPr>
          <w:rStyle w:val="Emphasis"/>
          <w:rFonts w:ascii="Times New Roman" w:hAnsi="Times New Roman" w:cs="Times New Roman"/>
          <w:b/>
          <w:i w:val="0"/>
          <w:sz w:val="24"/>
          <w:szCs w:val="24"/>
        </w:rPr>
        <w:t>MRFF</w:t>
      </w:r>
      <w:r w:rsidRPr="002F0A12">
        <w:rPr>
          <w:rStyle w:val="Emphasis"/>
          <w:rFonts w:ascii="Times New Roman" w:hAnsi="Times New Roman" w:cs="Times New Roman"/>
          <w:b/>
          <w:i w:val="0"/>
          <w:sz w:val="24"/>
          <w:szCs w:val="24"/>
        </w:rPr>
        <w:t xml:space="preserve"> </w:t>
      </w:r>
      <w:r w:rsidR="00211F8F" w:rsidRPr="002F0A12">
        <w:rPr>
          <w:rStyle w:val="Emphasis"/>
          <w:rFonts w:ascii="Times New Roman" w:hAnsi="Times New Roman" w:cs="Times New Roman"/>
          <w:b/>
          <w:i w:val="0"/>
          <w:sz w:val="24"/>
          <w:szCs w:val="24"/>
        </w:rPr>
        <w:t xml:space="preserve">Health </w:t>
      </w:r>
      <w:r w:rsidRPr="002F0A12">
        <w:rPr>
          <w:rStyle w:val="Emphasis"/>
          <w:rFonts w:ascii="Times New Roman" w:hAnsi="Times New Roman" w:cs="Times New Roman"/>
          <w:b/>
          <w:i w:val="0"/>
          <w:sz w:val="24"/>
          <w:szCs w:val="24"/>
        </w:rPr>
        <w:t>Special Account</w:t>
      </w:r>
    </w:p>
    <w:p w:rsidR="00AA5D86" w:rsidRPr="00F173CF" w:rsidRDefault="00AA5D86" w:rsidP="00C0248D">
      <w:pPr>
        <w:pStyle w:val="NoSpacing"/>
        <w:rPr>
          <w:rStyle w:val="Emphasis"/>
          <w:rFonts w:ascii="Times New Roman" w:hAnsi="Times New Roman" w:cs="Times New Roman"/>
          <w:i w:val="0"/>
          <w:sz w:val="24"/>
          <w:szCs w:val="24"/>
        </w:rPr>
      </w:pPr>
    </w:p>
    <w:p w:rsidR="00935EDD" w:rsidRDefault="0053617B" w:rsidP="00935EDD">
      <w:pPr>
        <w:pStyle w:val="NoSpacing"/>
        <w:rPr>
          <w:rStyle w:val="Emphasis"/>
          <w:rFonts w:ascii="Times New Roman" w:hAnsi="Times New Roman" w:cs="Times New Roman"/>
          <w:i w:val="0"/>
          <w:sz w:val="24"/>
          <w:szCs w:val="24"/>
        </w:rPr>
      </w:pPr>
      <w:r w:rsidRPr="002F0A12">
        <w:rPr>
          <w:rStyle w:val="Emphasis"/>
          <w:rFonts w:ascii="Times New Roman" w:hAnsi="Times New Roman" w:cs="Times New Roman"/>
          <w:b/>
          <w:i w:val="0"/>
          <w:sz w:val="24"/>
          <w:szCs w:val="24"/>
        </w:rPr>
        <w:t>Section 2</w:t>
      </w:r>
      <w:r w:rsidR="0051108A" w:rsidRPr="0051108A">
        <w:rPr>
          <w:rStyle w:val="Emphasis"/>
          <w:rFonts w:ascii="Times New Roman" w:hAnsi="Times New Roman" w:cs="Times New Roman"/>
          <w:b/>
          <w:i w:val="0"/>
          <w:sz w:val="24"/>
          <w:szCs w:val="24"/>
        </w:rPr>
        <w:t>5</w:t>
      </w:r>
      <w:r w:rsidR="0051108A" w:rsidRPr="0051108A">
        <w:rPr>
          <w:rStyle w:val="Emphasis"/>
          <w:rFonts w:ascii="Times New Roman" w:hAnsi="Times New Roman" w:cs="Times New Roman"/>
          <w:i w:val="0"/>
          <w:sz w:val="24"/>
          <w:szCs w:val="24"/>
        </w:rPr>
        <w:t xml:space="preserve"> provides</w:t>
      </w:r>
      <w:r w:rsidRPr="0051108A">
        <w:rPr>
          <w:rStyle w:val="Emphasis"/>
          <w:rFonts w:ascii="Times New Roman" w:hAnsi="Times New Roman" w:cs="Times New Roman"/>
          <w:i w:val="0"/>
          <w:sz w:val="24"/>
          <w:szCs w:val="24"/>
        </w:rPr>
        <w:t xml:space="preserve"> </w:t>
      </w:r>
      <w:r w:rsidR="00954EAB">
        <w:rPr>
          <w:rStyle w:val="Emphasis"/>
          <w:rFonts w:ascii="Times New Roman" w:hAnsi="Times New Roman" w:cs="Times New Roman"/>
          <w:i w:val="0"/>
          <w:sz w:val="24"/>
          <w:szCs w:val="24"/>
        </w:rPr>
        <w:t xml:space="preserve">that </w:t>
      </w:r>
      <w:r w:rsidRPr="0051108A">
        <w:rPr>
          <w:rStyle w:val="Emphasis"/>
          <w:rFonts w:ascii="Times New Roman" w:hAnsi="Times New Roman" w:cs="Times New Roman"/>
          <w:i w:val="0"/>
          <w:sz w:val="24"/>
          <w:szCs w:val="24"/>
        </w:rPr>
        <w:t xml:space="preserve">the Finance Minister may direct that a specified amount will be debited from the </w:t>
      </w:r>
      <w:r w:rsidR="00A50839" w:rsidRPr="0051108A">
        <w:rPr>
          <w:rStyle w:val="Emphasis"/>
          <w:rFonts w:ascii="Times New Roman" w:hAnsi="Times New Roman" w:cs="Times New Roman"/>
          <w:i w:val="0"/>
          <w:sz w:val="24"/>
          <w:szCs w:val="24"/>
        </w:rPr>
        <w:t>MRFF</w:t>
      </w:r>
      <w:r w:rsidR="00B14798" w:rsidRPr="0051108A">
        <w:rPr>
          <w:rStyle w:val="Emphasis"/>
          <w:rFonts w:ascii="Times New Roman" w:hAnsi="Times New Roman" w:cs="Times New Roman"/>
          <w:i w:val="0"/>
          <w:sz w:val="24"/>
          <w:szCs w:val="24"/>
        </w:rPr>
        <w:t xml:space="preserve"> </w:t>
      </w:r>
      <w:r w:rsidRPr="0051108A">
        <w:rPr>
          <w:rStyle w:val="Emphasis"/>
          <w:rFonts w:ascii="Times New Roman" w:hAnsi="Times New Roman" w:cs="Times New Roman"/>
          <w:i w:val="0"/>
          <w:sz w:val="24"/>
          <w:szCs w:val="24"/>
        </w:rPr>
        <w:t xml:space="preserve">Special Account and credited to the </w:t>
      </w:r>
      <w:r w:rsidR="00CB2F25" w:rsidRPr="0051108A">
        <w:rPr>
          <w:rStyle w:val="Emphasis"/>
          <w:rFonts w:ascii="Times New Roman" w:hAnsi="Times New Roman" w:cs="Times New Roman"/>
          <w:i w:val="0"/>
          <w:sz w:val="24"/>
          <w:szCs w:val="24"/>
        </w:rPr>
        <w:t>MRFF</w:t>
      </w:r>
      <w:r w:rsidR="00B14798" w:rsidRPr="0051108A">
        <w:rPr>
          <w:rStyle w:val="Emphasis"/>
          <w:rFonts w:ascii="Times New Roman" w:hAnsi="Times New Roman" w:cs="Times New Roman"/>
          <w:i w:val="0"/>
          <w:sz w:val="24"/>
          <w:szCs w:val="24"/>
        </w:rPr>
        <w:t xml:space="preserve"> </w:t>
      </w:r>
      <w:r w:rsidR="00B03445" w:rsidRPr="0051108A">
        <w:rPr>
          <w:rStyle w:val="Emphasis"/>
          <w:rFonts w:ascii="Times New Roman" w:hAnsi="Times New Roman" w:cs="Times New Roman"/>
          <w:i w:val="0"/>
          <w:sz w:val="24"/>
          <w:szCs w:val="24"/>
        </w:rPr>
        <w:t>Health</w:t>
      </w:r>
      <w:r w:rsidRPr="0051108A">
        <w:rPr>
          <w:rStyle w:val="Emphasis"/>
          <w:rFonts w:ascii="Times New Roman" w:hAnsi="Times New Roman" w:cs="Times New Roman"/>
          <w:i w:val="0"/>
          <w:sz w:val="24"/>
          <w:szCs w:val="24"/>
        </w:rPr>
        <w:t xml:space="preserve"> Special Account for the purposes of making payments</w:t>
      </w:r>
      <w:r w:rsidR="00935EDD">
        <w:rPr>
          <w:rStyle w:val="Emphasis"/>
          <w:rFonts w:ascii="Times New Roman" w:hAnsi="Times New Roman" w:cs="Times New Roman"/>
          <w:i w:val="0"/>
          <w:sz w:val="24"/>
          <w:szCs w:val="24"/>
        </w:rPr>
        <w:t xml:space="preserve"> to certain </w:t>
      </w:r>
      <w:r w:rsidR="00935EDD" w:rsidRPr="00935EDD">
        <w:rPr>
          <w:rStyle w:val="Emphasis"/>
          <w:rFonts w:ascii="Times New Roman" w:hAnsi="Times New Roman" w:cs="Times New Roman"/>
          <w:i w:val="0"/>
          <w:sz w:val="24"/>
          <w:szCs w:val="24"/>
        </w:rPr>
        <w:t>bodies</w:t>
      </w:r>
      <w:r w:rsidRPr="00935EDD">
        <w:rPr>
          <w:rStyle w:val="Emphasis"/>
          <w:rFonts w:ascii="Times New Roman" w:hAnsi="Times New Roman" w:cs="Times New Roman"/>
          <w:i w:val="0"/>
          <w:sz w:val="24"/>
          <w:szCs w:val="24"/>
        </w:rPr>
        <w:t>.</w:t>
      </w:r>
      <w:r w:rsidR="00935EDD" w:rsidRPr="00935EDD">
        <w:rPr>
          <w:rStyle w:val="Emphasis"/>
          <w:rFonts w:ascii="Times New Roman" w:hAnsi="Times New Roman" w:cs="Times New Roman"/>
          <w:i w:val="0"/>
          <w:sz w:val="24"/>
          <w:szCs w:val="24"/>
        </w:rPr>
        <w:t xml:space="preserve"> This would occur following a Government decision.</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Finance Minister’s direction is administrative, rather than legislative, in character and is therefore not a legislative instrument for the purposes of the </w:t>
      </w:r>
      <w:r w:rsidR="00684125" w:rsidRPr="002F0A12">
        <w:rPr>
          <w:rStyle w:val="Emphasis"/>
          <w:rFonts w:ascii="Times New Roman" w:hAnsi="Times New Roman" w:cs="Times New Roman"/>
          <w:i w:val="0"/>
          <w:color w:val="000000" w:themeColor="text1"/>
          <w:sz w:val="24"/>
          <w:szCs w:val="24"/>
        </w:rPr>
        <w:t>Legislative Instruments Act</w:t>
      </w:r>
      <w:r w:rsidRPr="00F173CF">
        <w:rPr>
          <w:rStyle w:val="Emphasis"/>
          <w:rFonts w:ascii="Times New Roman" w:hAnsi="Times New Roman" w:cs="Times New Roman"/>
          <w:i w:val="0"/>
          <w:sz w:val="24"/>
          <w:szCs w:val="24"/>
        </w:rPr>
        <w:t xml:space="preserve">. Directions of this type are administrative in character because they are merely the application of a legal power in a particular case; </w:t>
      </w:r>
      <w:r w:rsidR="002F0A12">
        <w:rPr>
          <w:rStyle w:val="Emphasis"/>
          <w:rFonts w:ascii="Times New Roman" w:hAnsi="Times New Roman" w:cs="Times New Roman"/>
          <w:i w:val="0"/>
          <w:sz w:val="24"/>
          <w:szCs w:val="24"/>
        </w:rPr>
        <w:t>that is,</w:t>
      </w:r>
      <w:r w:rsidR="00D15CAA"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they do not determine or alter the content of the law itself. </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2F0A12">
        <w:rPr>
          <w:rStyle w:val="Emphasis"/>
          <w:rFonts w:ascii="Times New Roman" w:hAnsi="Times New Roman" w:cs="Times New Roman"/>
          <w:b/>
          <w:i w:val="0"/>
          <w:sz w:val="24"/>
          <w:szCs w:val="24"/>
        </w:rPr>
        <w:t xml:space="preserve">Subsection </w:t>
      </w:r>
      <w:r w:rsidR="009C37D7">
        <w:rPr>
          <w:rStyle w:val="Emphasis"/>
          <w:rFonts w:ascii="Times New Roman" w:hAnsi="Times New Roman" w:cs="Times New Roman"/>
          <w:b/>
          <w:i w:val="0"/>
          <w:sz w:val="24"/>
          <w:szCs w:val="24"/>
        </w:rPr>
        <w:t>25</w:t>
      </w:r>
      <w:r w:rsidRPr="002F0A12">
        <w:rPr>
          <w:rStyle w:val="Emphasis"/>
          <w:rFonts w:ascii="Times New Roman" w:hAnsi="Times New Roman" w:cs="Times New Roman"/>
          <w:b/>
          <w:i w:val="0"/>
          <w:sz w:val="24"/>
          <w:szCs w:val="24"/>
        </w:rPr>
        <w:t>(5)</w:t>
      </w:r>
      <w:r w:rsidRPr="00F173CF">
        <w:rPr>
          <w:rStyle w:val="Emphasis"/>
          <w:rFonts w:ascii="Times New Roman" w:hAnsi="Times New Roman" w:cs="Times New Roman"/>
          <w:i w:val="0"/>
          <w:sz w:val="24"/>
          <w:szCs w:val="24"/>
        </w:rPr>
        <w:t xml:space="preserve"> requires the Finance Minister to give a copy of the direction to the</w:t>
      </w:r>
    </w:p>
    <w:p w:rsidR="00AA5D86" w:rsidRPr="00F173CF" w:rsidRDefault="00F43F6E"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Health</w:t>
      </w:r>
      <w:r w:rsidR="0053617B" w:rsidRPr="00F173CF">
        <w:rPr>
          <w:rStyle w:val="Emphasis"/>
          <w:rFonts w:ascii="Times New Roman" w:hAnsi="Times New Roman" w:cs="Times New Roman"/>
          <w:i w:val="0"/>
          <w:sz w:val="24"/>
          <w:szCs w:val="24"/>
        </w:rPr>
        <w:t xml:space="preserve"> Minister</w:t>
      </w:r>
      <w:r w:rsidR="00CB2F25">
        <w:rPr>
          <w:rStyle w:val="Emphasis"/>
          <w:rFonts w:ascii="Times New Roman" w:hAnsi="Times New Roman" w:cs="Times New Roman"/>
          <w:i w:val="0"/>
          <w:sz w:val="24"/>
          <w:szCs w:val="24"/>
        </w:rPr>
        <w:t xml:space="preserve"> and the Treasurer</w:t>
      </w:r>
      <w:r w:rsidR="00935EDD">
        <w:rPr>
          <w:rStyle w:val="Emphasis"/>
          <w:rFonts w:ascii="Times New Roman" w:hAnsi="Times New Roman" w:cs="Times New Roman"/>
          <w:i w:val="0"/>
          <w:sz w:val="24"/>
          <w:szCs w:val="24"/>
        </w:rPr>
        <w:t>.</w:t>
      </w:r>
    </w:p>
    <w:p w:rsidR="003F1588" w:rsidRPr="00F173CF" w:rsidRDefault="003F1588" w:rsidP="00C0248D">
      <w:pPr>
        <w:pStyle w:val="NoSpacing"/>
        <w:rPr>
          <w:rStyle w:val="Emphasis"/>
          <w:rFonts w:ascii="Times New Roman" w:hAnsi="Times New Roman" w:cs="Times New Roman"/>
          <w:i w:val="0"/>
          <w:sz w:val="24"/>
          <w:szCs w:val="24"/>
        </w:rPr>
      </w:pPr>
    </w:p>
    <w:p w:rsidR="00AA5D86" w:rsidRPr="002F0A12" w:rsidRDefault="0053617B" w:rsidP="006B59BE">
      <w:pPr>
        <w:pStyle w:val="NoSpacing"/>
        <w:outlineLvl w:val="0"/>
        <w:rPr>
          <w:rStyle w:val="Emphasis"/>
          <w:rFonts w:ascii="Times New Roman" w:hAnsi="Times New Roman" w:cs="Times New Roman"/>
          <w:b/>
          <w:i w:val="0"/>
          <w:sz w:val="24"/>
          <w:szCs w:val="24"/>
        </w:rPr>
      </w:pPr>
      <w:r w:rsidRPr="002F0A12">
        <w:rPr>
          <w:rStyle w:val="Emphasis"/>
          <w:rFonts w:ascii="Times New Roman" w:hAnsi="Times New Roman" w:cs="Times New Roman"/>
          <w:b/>
          <w:i w:val="0"/>
          <w:sz w:val="24"/>
          <w:szCs w:val="24"/>
        </w:rPr>
        <w:t>Section 26 –</w:t>
      </w:r>
      <w:r w:rsidR="00530CEF">
        <w:rPr>
          <w:rStyle w:val="Emphasis"/>
          <w:rFonts w:ascii="Times New Roman" w:hAnsi="Times New Roman" w:cs="Times New Roman"/>
          <w:b/>
          <w:i w:val="0"/>
          <w:sz w:val="24"/>
          <w:szCs w:val="24"/>
        </w:rPr>
        <w:t xml:space="preserve"> D</w:t>
      </w:r>
      <w:r w:rsidRPr="002F0A12">
        <w:rPr>
          <w:rStyle w:val="Emphasis"/>
          <w:rFonts w:ascii="Times New Roman" w:hAnsi="Times New Roman" w:cs="Times New Roman"/>
          <w:b/>
          <w:i w:val="0"/>
          <w:sz w:val="24"/>
          <w:szCs w:val="24"/>
        </w:rPr>
        <w:t>ebit</w:t>
      </w:r>
      <w:r w:rsidR="00042DF3" w:rsidRPr="002F0A12">
        <w:rPr>
          <w:rStyle w:val="Emphasis"/>
          <w:rFonts w:ascii="Times New Roman" w:hAnsi="Times New Roman" w:cs="Times New Roman"/>
          <w:b/>
          <w:i w:val="0"/>
          <w:sz w:val="24"/>
          <w:szCs w:val="24"/>
        </w:rPr>
        <w:t>s</w:t>
      </w:r>
      <w:r w:rsidRPr="002F0A12">
        <w:rPr>
          <w:rStyle w:val="Emphasis"/>
          <w:rFonts w:ascii="Times New Roman" w:hAnsi="Times New Roman" w:cs="Times New Roman"/>
          <w:b/>
          <w:i w:val="0"/>
          <w:sz w:val="24"/>
          <w:szCs w:val="24"/>
        </w:rPr>
        <w:t xml:space="preserve"> from the </w:t>
      </w:r>
      <w:r w:rsidR="00042DF3" w:rsidRPr="002F0A12">
        <w:rPr>
          <w:rStyle w:val="Emphasis"/>
          <w:rFonts w:ascii="Times New Roman" w:hAnsi="Times New Roman" w:cs="Times New Roman"/>
          <w:b/>
          <w:i w:val="0"/>
          <w:sz w:val="24"/>
          <w:szCs w:val="24"/>
        </w:rPr>
        <w:t>MRFF</w:t>
      </w:r>
      <w:r w:rsidR="00CA1626" w:rsidRPr="002F0A12">
        <w:rPr>
          <w:rStyle w:val="Emphasis"/>
          <w:rFonts w:ascii="Times New Roman" w:hAnsi="Times New Roman" w:cs="Times New Roman"/>
          <w:b/>
          <w:i w:val="0"/>
          <w:sz w:val="24"/>
          <w:szCs w:val="24"/>
        </w:rPr>
        <w:t xml:space="preserve"> Health </w:t>
      </w:r>
      <w:r w:rsidRPr="002F0A12">
        <w:rPr>
          <w:rStyle w:val="Emphasis"/>
          <w:rFonts w:ascii="Times New Roman" w:hAnsi="Times New Roman" w:cs="Times New Roman"/>
          <w:b/>
          <w:i w:val="0"/>
          <w:sz w:val="24"/>
          <w:szCs w:val="24"/>
        </w:rPr>
        <w:t>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2F0A12">
        <w:rPr>
          <w:rStyle w:val="Emphasis"/>
          <w:rFonts w:ascii="Times New Roman" w:hAnsi="Times New Roman" w:cs="Times New Roman"/>
          <w:b/>
          <w:i w:val="0"/>
          <w:sz w:val="24"/>
          <w:szCs w:val="24"/>
        </w:rPr>
        <w:t>Section 26</w:t>
      </w:r>
      <w:r w:rsidRPr="00F173CF">
        <w:rPr>
          <w:rStyle w:val="Emphasis"/>
          <w:rFonts w:ascii="Times New Roman" w:hAnsi="Times New Roman" w:cs="Times New Roman"/>
          <w:i w:val="0"/>
          <w:sz w:val="24"/>
          <w:szCs w:val="24"/>
        </w:rPr>
        <w:t xml:space="preserve"> reflects the Government’s intention that </w:t>
      </w:r>
      <w:r w:rsidR="00DF23A5">
        <w:rPr>
          <w:rStyle w:val="Emphasis"/>
          <w:rFonts w:ascii="Times New Roman" w:hAnsi="Times New Roman" w:cs="Times New Roman"/>
          <w:i w:val="0"/>
          <w:sz w:val="24"/>
          <w:szCs w:val="24"/>
        </w:rPr>
        <w:t xml:space="preserve">the </w:t>
      </w:r>
      <w:r w:rsidR="00CB2F25">
        <w:rPr>
          <w:rStyle w:val="Emphasis"/>
          <w:rFonts w:ascii="Times New Roman" w:hAnsi="Times New Roman" w:cs="Times New Roman"/>
          <w:i w:val="0"/>
          <w:sz w:val="24"/>
          <w:szCs w:val="24"/>
        </w:rPr>
        <w:t>MRFF</w:t>
      </w:r>
      <w:r w:rsidR="00B14798" w:rsidRPr="00F173CF">
        <w:rPr>
          <w:rStyle w:val="Emphasis"/>
          <w:rFonts w:ascii="Times New Roman" w:hAnsi="Times New Roman" w:cs="Times New Roman"/>
          <w:i w:val="0"/>
          <w:sz w:val="24"/>
          <w:szCs w:val="24"/>
        </w:rPr>
        <w:t xml:space="preserve"> </w:t>
      </w:r>
      <w:r w:rsidR="00285A67" w:rsidRPr="00F173CF">
        <w:rPr>
          <w:rStyle w:val="Emphasis"/>
          <w:rFonts w:ascii="Times New Roman" w:hAnsi="Times New Roman" w:cs="Times New Roman"/>
          <w:i w:val="0"/>
          <w:sz w:val="24"/>
          <w:szCs w:val="24"/>
        </w:rPr>
        <w:t xml:space="preserve">Health </w:t>
      </w:r>
      <w:r w:rsidRPr="00F173CF">
        <w:rPr>
          <w:rStyle w:val="Emphasis"/>
          <w:rFonts w:ascii="Times New Roman" w:hAnsi="Times New Roman" w:cs="Times New Roman"/>
          <w:i w:val="0"/>
          <w:sz w:val="24"/>
          <w:szCs w:val="24"/>
        </w:rPr>
        <w:t xml:space="preserve">Special Account </w:t>
      </w:r>
      <w:r w:rsidR="002F0A12" w:rsidRPr="00F173CF">
        <w:rPr>
          <w:rStyle w:val="Emphasis"/>
          <w:rFonts w:ascii="Times New Roman" w:hAnsi="Times New Roman" w:cs="Times New Roman"/>
          <w:i w:val="0"/>
          <w:sz w:val="24"/>
          <w:szCs w:val="24"/>
        </w:rPr>
        <w:t>operates</w:t>
      </w:r>
      <w:r w:rsidRPr="00F173CF">
        <w:rPr>
          <w:rStyle w:val="Emphasis"/>
          <w:rFonts w:ascii="Times New Roman" w:hAnsi="Times New Roman" w:cs="Times New Roman"/>
          <w:i w:val="0"/>
          <w:sz w:val="24"/>
          <w:szCs w:val="24"/>
        </w:rPr>
        <w:t xml:space="preserve"> as a vehicle through which payments from the </w:t>
      </w:r>
      <w:r w:rsidR="00AE3C5A" w:rsidRPr="00001991">
        <w:rPr>
          <w:rFonts w:ascii="Times New Roman" w:eastAsia="Times New Roman" w:hAnsi="Times New Roman" w:cs="Times New Roman"/>
          <w:spacing w:val="-1"/>
          <w:sz w:val="24"/>
          <w:szCs w:val="24"/>
        </w:rPr>
        <w:t>Medical Research Future Fund</w:t>
      </w:r>
      <w:r w:rsidR="00B14798"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will be distributed to recipients in respect of </w:t>
      </w:r>
      <w:r w:rsidR="00285A67" w:rsidRPr="00F173CF">
        <w:rPr>
          <w:rStyle w:val="Emphasis"/>
          <w:rFonts w:ascii="Times New Roman" w:hAnsi="Times New Roman" w:cs="Times New Roman"/>
          <w:i w:val="0"/>
          <w:sz w:val="24"/>
          <w:szCs w:val="24"/>
        </w:rPr>
        <w:t>medical research and medical innovation</w:t>
      </w:r>
      <w:r w:rsidRPr="00F173CF">
        <w:rPr>
          <w:rStyle w:val="Emphasis"/>
          <w:rFonts w:ascii="Times New Roman" w:hAnsi="Times New Roman" w:cs="Times New Roman"/>
          <w:i w:val="0"/>
          <w:sz w:val="24"/>
          <w:szCs w:val="24"/>
        </w:rPr>
        <w:t xml:space="preserve"> </w:t>
      </w:r>
      <w:r w:rsidR="00A97689">
        <w:rPr>
          <w:rStyle w:val="Emphasis"/>
          <w:rFonts w:ascii="Times New Roman" w:hAnsi="Times New Roman" w:cs="Times New Roman"/>
          <w:i w:val="0"/>
          <w:sz w:val="24"/>
          <w:szCs w:val="24"/>
        </w:rPr>
        <w:t>initiatives</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Consistent with this, the </w:t>
      </w:r>
      <w:r w:rsidR="00285A67" w:rsidRPr="00F173CF">
        <w:rPr>
          <w:rStyle w:val="Emphasis"/>
          <w:rFonts w:ascii="Times New Roman" w:hAnsi="Times New Roman" w:cs="Times New Roman"/>
          <w:i w:val="0"/>
          <w:sz w:val="24"/>
          <w:szCs w:val="24"/>
        </w:rPr>
        <w:t>Health</w:t>
      </w:r>
      <w:r w:rsidRPr="00F173CF">
        <w:rPr>
          <w:rStyle w:val="Emphasis"/>
          <w:rFonts w:ascii="Times New Roman" w:hAnsi="Times New Roman" w:cs="Times New Roman"/>
          <w:i w:val="0"/>
          <w:sz w:val="24"/>
          <w:szCs w:val="24"/>
        </w:rPr>
        <w:t xml:space="preserve"> Minister is required to ensure that, as soon as practicable after an amount is credited to the </w:t>
      </w:r>
      <w:r w:rsidR="00CB2F25">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w:t>
      </w:r>
      <w:r w:rsidR="004003D8">
        <w:rPr>
          <w:rStyle w:val="Emphasis"/>
          <w:rFonts w:ascii="Times New Roman" w:hAnsi="Times New Roman" w:cs="Times New Roman"/>
          <w:i w:val="0"/>
          <w:sz w:val="24"/>
          <w:szCs w:val="24"/>
        </w:rPr>
        <w:t xml:space="preserve">Health </w:t>
      </w:r>
      <w:r w:rsidRPr="00F173CF">
        <w:rPr>
          <w:rStyle w:val="Emphasis"/>
          <w:rFonts w:ascii="Times New Roman" w:hAnsi="Times New Roman" w:cs="Times New Roman"/>
          <w:i w:val="0"/>
          <w:sz w:val="24"/>
          <w:szCs w:val="24"/>
        </w:rPr>
        <w:t>Special Account, the amount is debited for the purposes of making the payment.</w:t>
      </w:r>
    </w:p>
    <w:p w:rsidR="00AA5D86" w:rsidRPr="00F173CF" w:rsidRDefault="00AA5D86" w:rsidP="00C0248D">
      <w:pPr>
        <w:pStyle w:val="NoSpacing"/>
        <w:rPr>
          <w:rStyle w:val="Emphasis"/>
          <w:rFonts w:ascii="Times New Roman" w:hAnsi="Times New Roman" w:cs="Times New Roman"/>
          <w:i w:val="0"/>
          <w:sz w:val="24"/>
          <w:szCs w:val="24"/>
        </w:rPr>
      </w:pPr>
    </w:p>
    <w:p w:rsidR="00AA5D86"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If for any reason the payment cannot be made, </w:t>
      </w:r>
      <w:r w:rsidRPr="00530CEF">
        <w:rPr>
          <w:rStyle w:val="Emphasis"/>
          <w:rFonts w:ascii="Times New Roman" w:hAnsi="Times New Roman" w:cs="Times New Roman"/>
          <w:b/>
          <w:i w:val="0"/>
          <w:sz w:val="24"/>
          <w:szCs w:val="24"/>
        </w:rPr>
        <w:t>subsection 26(</w:t>
      </w:r>
      <w:r w:rsidR="00EC7C7B">
        <w:rPr>
          <w:rStyle w:val="Emphasis"/>
          <w:rFonts w:ascii="Times New Roman" w:hAnsi="Times New Roman" w:cs="Times New Roman"/>
          <w:b/>
          <w:i w:val="0"/>
          <w:sz w:val="24"/>
          <w:szCs w:val="24"/>
        </w:rPr>
        <w:t>2</w:t>
      </w:r>
      <w:r w:rsidRPr="00530CEF">
        <w:rPr>
          <w:rStyle w:val="Emphasis"/>
          <w:rFonts w:ascii="Times New Roman" w:hAnsi="Times New Roman" w:cs="Times New Roman"/>
          <w:b/>
          <w:i w:val="0"/>
          <w:sz w:val="24"/>
          <w:szCs w:val="24"/>
        </w:rPr>
        <w:t>)</w:t>
      </w:r>
      <w:r w:rsidRPr="00F173CF">
        <w:rPr>
          <w:rStyle w:val="Emphasis"/>
          <w:rFonts w:ascii="Times New Roman" w:hAnsi="Times New Roman" w:cs="Times New Roman"/>
          <w:i w:val="0"/>
          <w:sz w:val="24"/>
          <w:szCs w:val="24"/>
        </w:rPr>
        <w:t xml:space="preserve"> provides the mechanism for its return to the </w:t>
      </w:r>
      <w:r w:rsidR="00CB2F25">
        <w:rPr>
          <w:rStyle w:val="Emphasis"/>
          <w:rFonts w:ascii="Times New Roman" w:hAnsi="Times New Roman" w:cs="Times New Roman"/>
          <w:i w:val="0"/>
          <w:sz w:val="24"/>
          <w:szCs w:val="24"/>
        </w:rPr>
        <w:t>MRFF</w:t>
      </w:r>
      <w:r w:rsidR="00B14798"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Special Account. The intention is that the </w:t>
      </w:r>
      <w:r w:rsidR="0059128A" w:rsidRPr="00F173CF">
        <w:rPr>
          <w:rStyle w:val="Emphasis"/>
          <w:rFonts w:ascii="Times New Roman" w:hAnsi="Times New Roman" w:cs="Times New Roman"/>
          <w:i w:val="0"/>
          <w:sz w:val="24"/>
          <w:szCs w:val="24"/>
        </w:rPr>
        <w:t>payment be</w:t>
      </w:r>
      <w:r w:rsidRPr="00F173CF">
        <w:rPr>
          <w:rStyle w:val="Emphasis"/>
          <w:rFonts w:ascii="Times New Roman" w:hAnsi="Times New Roman" w:cs="Times New Roman"/>
          <w:i w:val="0"/>
          <w:sz w:val="24"/>
          <w:szCs w:val="24"/>
        </w:rPr>
        <w:t xml:space="preserve"> returned to be invested by the Future Fund Board until such time as the payment can be made.</w:t>
      </w:r>
      <w:r w:rsidR="004C783E">
        <w:rPr>
          <w:rStyle w:val="Emphasis"/>
          <w:rFonts w:ascii="Times New Roman" w:hAnsi="Times New Roman" w:cs="Times New Roman"/>
          <w:i w:val="0"/>
          <w:sz w:val="24"/>
          <w:szCs w:val="24"/>
        </w:rPr>
        <w:t xml:space="preserve"> </w:t>
      </w:r>
    </w:p>
    <w:p w:rsidR="004C783E" w:rsidRDefault="004C783E" w:rsidP="00C0248D">
      <w:pPr>
        <w:pStyle w:val="NoSpacing"/>
        <w:rPr>
          <w:rStyle w:val="Emphasis"/>
          <w:rFonts w:ascii="Times New Roman" w:hAnsi="Times New Roman" w:cs="Times New Roman"/>
          <w:i w:val="0"/>
          <w:sz w:val="24"/>
          <w:szCs w:val="24"/>
        </w:rPr>
      </w:pPr>
    </w:p>
    <w:p w:rsidR="004C783E" w:rsidRPr="00F173CF" w:rsidRDefault="004C783E"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In providing for debits from the MRFF Health Special Account by the Health Minister, </w:t>
      </w:r>
      <w:r w:rsidRPr="00B36D47">
        <w:rPr>
          <w:rStyle w:val="Emphasis"/>
          <w:rFonts w:ascii="Times New Roman" w:hAnsi="Times New Roman" w:cs="Times New Roman"/>
          <w:b/>
          <w:i w:val="0"/>
          <w:sz w:val="24"/>
          <w:szCs w:val="24"/>
        </w:rPr>
        <w:t>section 26</w:t>
      </w:r>
      <w:r>
        <w:rPr>
          <w:rStyle w:val="Emphasis"/>
          <w:rFonts w:ascii="Times New Roman" w:hAnsi="Times New Roman" w:cs="Times New Roman"/>
          <w:i w:val="0"/>
          <w:sz w:val="24"/>
          <w:szCs w:val="24"/>
        </w:rPr>
        <w:t xml:space="preserve"> provides the mechanism through which the Government could ask the NHMRC to manage distributions from the </w:t>
      </w:r>
      <w:r w:rsidR="00AE3C5A" w:rsidRPr="00001991">
        <w:rPr>
          <w:rFonts w:ascii="Times New Roman" w:eastAsia="Times New Roman" w:hAnsi="Times New Roman" w:cs="Times New Roman"/>
          <w:spacing w:val="-1"/>
          <w:sz w:val="24"/>
          <w:szCs w:val="24"/>
        </w:rPr>
        <w:t>Medical Research Future Fund</w:t>
      </w:r>
      <w:r>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6C48FC" w:rsidRDefault="006C48FC" w:rsidP="006B59BE">
      <w:pPr>
        <w:pStyle w:val="NoSpacing"/>
        <w:outlineLvl w:val="0"/>
        <w:rPr>
          <w:rStyle w:val="Emphasis"/>
          <w:rFonts w:ascii="Times New Roman" w:hAnsi="Times New Roman" w:cs="Times New Roman"/>
          <w:b/>
          <w:i w:val="0"/>
          <w:sz w:val="24"/>
          <w:szCs w:val="24"/>
        </w:rPr>
      </w:pPr>
    </w:p>
    <w:p w:rsidR="006C48FC" w:rsidRDefault="006C48FC" w:rsidP="006B59BE">
      <w:pPr>
        <w:pStyle w:val="NoSpacing"/>
        <w:outlineLvl w:val="0"/>
        <w:rPr>
          <w:rStyle w:val="Emphasis"/>
          <w:rFonts w:ascii="Times New Roman" w:hAnsi="Times New Roman" w:cs="Times New Roman"/>
          <w:b/>
          <w:i w:val="0"/>
          <w:sz w:val="24"/>
          <w:szCs w:val="24"/>
        </w:rPr>
      </w:pPr>
    </w:p>
    <w:p w:rsidR="006C48FC" w:rsidRDefault="006C48FC" w:rsidP="006B59BE">
      <w:pPr>
        <w:pStyle w:val="NoSpacing"/>
        <w:outlineLvl w:val="0"/>
        <w:rPr>
          <w:rStyle w:val="Emphasis"/>
          <w:rFonts w:ascii="Times New Roman" w:hAnsi="Times New Roman" w:cs="Times New Roman"/>
          <w:b/>
          <w:i w:val="0"/>
          <w:sz w:val="24"/>
          <w:szCs w:val="24"/>
        </w:rPr>
      </w:pPr>
    </w:p>
    <w:p w:rsidR="00AA5D86" w:rsidRPr="002F0A12" w:rsidRDefault="0053617B" w:rsidP="006B59BE">
      <w:pPr>
        <w:pStyle w:val="NoSpacing"/>
        <w:outlineLvl w:val="0"/>
        <w:rPr>
          <w:rStyle w:val="Emphasis"/>
          <w:rFonts w:ascii="Times New Roman" w:hAnsi="Times New Roman" w:cs="Times New Roman"/>
          <w:b/>
          <w:i w:val="0"/>
          <w:sz w:val="24"/>
          <w:szCs w:val="24"/>
        </w:rPr>
      </w:pPr>
      <w:r w:rsidRPr="002F0A12">
        <w:rPr>
          <w:rStyle w:val="Emphasis"/>
          <w:rFonts w:ascii="Times New Roman" w:hAnsi="Times New Roman" w:cs="Times New Roman"/>
          <w:b/>
          <w:i w:val="0"/>
          <w:sz w:val="24"/>
          <w:szCs w:val="24"/>
        </w:rPr>
        <w:t xml:space="preserve">Section 27 – </w:t>
      </w:r>
      <w:r w:rsidR="00042DF3" w:rsidRPr="002F0A12">
        <w:rPr>
          <w:rStyle w:val="Emphasis"/>
          <w:rFonts w:ascii="Times New Roman" w:hAnsi="Times New Roman" w:cs="Times New Roman"/>
          <w:b/>
          <w:i w:val="0"/>
          <w:sz w:val="24"/>
          <w:szCs w:val="24"/>
        </w:rPr>
        <w:t>Terms and conditions of g</w:t>
      </w:r>
      <w:r w:rsidRPr="002F0A12">
        <w:rPr>
          <w:rStyle w:val="Emphasis"/>
          <w:rFonts w:ascii="Times New Roman" w:hAnsi="Times New Roman" w:cs="Times New Roman"/>
          <w:b/>
          <w:i w:val="0"/>
          <w:sz w:val="24"/>
          <w:szCs w:val="24"/>
        </w:rPr>
        <w:t>rant to a person other than a State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E1BC3">
        <w:rPr>
          <w:rStyle w:val="Emphasis"/>
          <w:rFonts w:ascii="Times New Roman" w:hAnsi="Times New Roman" w:cs="Times New Roman"/>
          <w:b/>
          <w:i w:val="0"/>
          <w:sz w:val="24"/>
          <w:szCs w:val="24"/>
        </w:rPr>
        <w:t>Section 27</w:t>
      </w:r>
      <w:r w:rsidRPr="00F173CF">
        <w:rPr>
          <w:rStyle w:val="Emphasis"/>
          <w:rFonts w:ascii="Times New Roman" w:hAnsi="Times New Roman" w:cs="Times New Roman"/>
          <w:i w:val="0"/>
          <w:sz w:val="24"/>
          <w:szCs w:val="24"/>
        </w:rPr>
        <w:t xml:space="preserve"> is concerned </w:t>
      </w:r>
      <w:r w:rsidR="00AD4FEE">
        <w:rPr>
          <w:rStyle w:val="Emphasis"/>
          <w:rFonts w:ascii="Times New Roman" w:hAnsi="Times New Roman" w:cs="Times New Roman"/>
          <w:i w:val="0"/>
          <w:sz w:val="24"/>
          <w:szCs w:val="24"/>
        </w:rPr>
        <w:t>with the conditions for making a grant of financial assistance</w:t>
      </w:r>
      <w:r w:rsidRPr="00F173CF">
        <w:rPr>
          <w:rStyle w:val="Emphasis"/>
          <w:rFonts w:ascii="Times New Roman" w:hAnsi="Times New Roman" w:cs="Times New Roman"/>
          <w:i w:val="0"/>
          <w:sz w:val="24"/>
          <w:szCs w:val="24"/>
        </w:rPr>
        <w:t xml:space="preserve"> </w:t>
      </w:r>
      <w:r w:rsidR="00AD4FEE">
        <w:rPr>
          <w:rStyle w:val="Emphasis"/>
          <w:rFonts w:ascii="Times New Roman" w:hAnsi="Times New Roman" w:cs="Times New Roman"/>
          <w:i w:val="0"/>
          <w:sz w:val="24"/>
          <w:szCs w:val="24"/>
        </w:rPr>
        <w:t>to a medical research institute</w:t>
      </w:r>
      <w:r w:rsidR="00CB2F25">
        <w:rPr>
          <w:rStyle w:val="Emphasis"/>
          <w:rFonts w:ascii="Times New Roman" w:hAnsi="Times New Roman" w:cs="Times New Roman"/>
          <w:i w:val="0"/>
          <w:sz w:val="24"/>
          <w:szCs w:val="24"/>
        </w:rPr>
        <w:t xml:space="preserve">; a university; a corporate Commonwealth </w:t>
      </w:r>
      <w:r w:rsidR="00AD4FEE">
        <w:rPr>
          <w:rStyle w:val="Emphasis"/>
          <w:rFonts w:ascii="Times New Roman" w:hAnsi="Times New Roman" w:cs="Times New Roman"/>
          <w:i w:val="0"/>
          <w:sz w:val="24"/>
          <w:szCs w:val="24"/>
        </w:rPr>
        <w:t>entity or a corporation by means of a debit from the MRFF Health 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section provides that the terms and conditions upon which the grant is made are to be set out in a written agreement between the Commonwealth and the </w:t>
      </w:r>
      <w:r w:rsidR="00935EDD">
        <w:rPr>
          <w:rStyle w:val="Emphasis"/>
          <w:rFonts w:ascii="Times New Roman" w:hAnsi="Times New Roman" w:cs="Times New Roman"/>
          <w:i w:val="0"/>
          <w:sz w:val="24"/>
          <w:szCs w:val="24"/>
        </w:rPr>
        <w:t>person receiving the grant</w:t>
      </w:r>
      <w:r w:rsidRPr="00F173CF">
        <w:rPr>
          <w:rStyle w:val="Emphasis"/>
          <w:rFonts w:ascii="Times New Roman" w:hAnsi="Times New Roman" w:cs="Times New Roman"/>
          <w:i w:val="0"/>
          <w:sz w:val="24"/>
          <w:szCs w:val="24"/>
        </w:rPr>
        <w:t xml:space="preserve">, </w:t>
      </w:r>
      <w:r w:rsidR="00A509CD" w:rsidRPr="00F173CF">
        <w:rPr>
          <w:rStyle w:val="Emphasis"/>
          <w:rFonts w:ascii="Times New Roman" w:hAnsi="Times New Roman" w:cs="Times New Roman"/>
          <w:i w:val="0"/>
          <w:sz w:val="24"/>
          <w:szCs w:val="24"/>
        </w:rPr>
        <w:t>that the person must comply with any such terms and conditions</w:t>
      </w:r>
      <w:r w:rsidR="0059128A" w:rsidRPr="00F173CF">
        <w:rPr>
          <w:rStyle w:val="Emphasis"/>
          <w:rFonts w:ascii="Times New Roman" w:hAnsi="Times New Roman" w:cs="Times New Roman"/>
          <w:i w:val="0"/>
          <w:sz w:val="24"/>
          <w:szCs w:val="24"/>
        </w:rPr>
        <w:t>,</w:t>
      </w:r>
      <w:r w:rsidR="00A509CD"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and that such an agreement may be entered into by </w:t>
      </w:r>
      <w:r w:rsidR="00EC7C7B">
        <w:rPr>
          <w:rStyle w:val="Emphasis"/>
          <w:rFonts w:ascii="Times New Roman" w:hAnsi="Times New Roman" w:cs="Times New Roman"/>
          <w:i w:val="0"/>
          <w:sz w:val="24"/>
          <w:szCs w:val="24"/>
        </w:rPr>
        <w:t>the Health</w:t>
      </w:r>
      <w:r w:rsidRPr="00F173CF">
        <w:rPr>
          <w:rStyle w:val="Emphasis"/>
          <w:rFonts w:ascii="Times New Roman" w:hAnsi="Times New Roman" w:cs="Times New Roman"/>
          <w:i w:val="0"/>
          <w:sz w:val="24"/>
          <w:szCs w:val="24"/>
        </w:rPr>
        <w:t xml:space="preserve"> Minister on behalf of the Commonwealth.</w:t>
      </w:r>
    </w:p>
    <w:p w:rsidR="008657C8" w:rsidRDefault="008657C8" w:rsidP="00C0248D">
      <w:pPr>
        <w:pStyle w:val="NoSpacing"/>
        <w:rPr>
          <w:rStyle w:val="Emphasis"/>
          <w:rFonts w:ascii="Times New Roman" w:hAnsi="Times New Roman" w:cs="Times New Roman"/>
          <w:i w:val="0"/>
          <w:sz w:val="24"/>
          <w:szCs w:val="24"/>
        </w:rPr>
      </w:pPr>
    </w:p>
    <w:p w:rsidR="008657C8" w:rsidRPr="00EF4D69" w:rsidRDefault="008657C8" w:rsidP="008657C8">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2</w:t>
      </w:r>
      <w:r w:rsidR="00B75076">
        <w:rPr>
          <w:rStyle w:val="Emphasis"/>
          <w:rFonts w:ascii="Times New Roman" w:hAnsi="Times New Roman" w:cs="Times New Roman"/>
          <w:b/>
          <w:i w:val="0"/>
          <w:sz w:val="24"/>
          <w:szCs w:val="24"/>
        </w:rPr>
        <w:t>8</w:t>
      </w:r>
      <w:r>
        <w:rPr>
          <w:rStyle w:val="Emphasis"/>
          <w:rFonts w:ascii="Times New Roman" w:hAnsi="Times New Roman" w:cs="Times New Roman"/>
          <w:b/>
          <w:i w:val="0"/>
          <w:sz w:val="24"/>
          <w:szCs w:val="24"/>
        </w:rPr>
        <w:t xml:space="preserve"> – Delegation by the Health Minister</w:t>
      </w:r>
    </w:p>
    <w:p w:rsidR="008657C8" w:rsidRDefault="008657C8" w:rsidP="008657C8">
      <w:pPr>
        <w:pStyle w:val="NoSpacing"/>
        <w:rPr>
          <w:rStyle w:val="Emphasis"/>
          <w:rFonts w:ascii="Times New Roman" w:hAnsi="Times New Roman" w:cs="Times New Roman"/>
          <w:i w:val="0"/>
          <w:sz w:val="24"/>
          <w:szCs w:val="24"/>
        </w:rPr>
      </w:pPr>
    </w:p>
    <w:p w:rsidR="008657C8" w:rsidRDefault="008657C8" w:rsidP="008657C8">
      <w:pPr>
        <w:pStyle w:val="NoSpacing"/>
        <w:rPr>
          <w:rStyle w:val="Emphasis"/>
          <w:rFonts w:ascii="Times New Roman" w:hAnsi="Times New Roman" w:cs="Times New Roman"/>
          <w:i w:val="0"/>
          <w:sz w:val="24"/>
          <w:szCs w:val="24"/>
        </w:rPr>
      </w:pPr>
      <w:r w:rsidRPr="00635CA8">
        <w:rPr>
          <w:rStyle w:val="Emphasis"/>
          <w:rFonts w:ascii="Times New Roman" w:hAnsi="Times New Roman" w:cs="Times New Roman"/>
          <w:b/>
          <w:i w:val="0"/>
          <w:sz w:val="24"/>
          <w:szCs w:val="24"/>
        </w:rPr>
        <w:t xml:space="preserve">Under subsection </w:t>
      </w:r>
      <w:r>
        <w:rPr>
          <w:rStyle w:val="Emphasis"/>
          <w:rFonts w:ascii="Times New Roman" w:hAnsi="Times New Roman" w:cs="Times New Roman"/>
          <w:b/>
          <w:i w:val="0"/>
          <w:sz w:val="24"/>
          <w:szCs w:val="24"/>
        </w:rPr>
        <w:t>2</w:t>
      </w:r>
      <w:r w:rsidR="00B75076">
        <w:rPr>
          <w:rStyle w:val="Emphasis"/>
          <w:rFonts w:ascii="Times New Roman" w:hAnsi="Times New Roman" w:cs="Times New Roman"/>
          <w:b/>
          <w:i w:val="0"/>
          <w:sz w:val="24"/>
          <w:szCs w:val="24"/>
        </w:rPr>
        <w:t>8</w:t>
      </w:r>
      <w:r w:rsidRPr="00635CA8">
        <w:rPr>
          <w:rStyle w:val="Emphasis"/>
          <w:rFonts w:ascii="Times New Roman" w:hAnsi="Times New Roman" w:cs="Times New Roman"/>
          <w:b/>
          <w:i w:val="0"/>
          <w:sz w:val="24"/>
          <w:szCs w:val="24"/>
        </w:rPr>
        <w:t>(1)</w:t>
      </w:r>
      <w:r w:rsidRPr="00832729">
        <w:rPr>
          <w:rStyle w:val="Emphasis"/>
          <w:rFonts w:ascii="Times New Roman" w:hAnsi="Times New Roman" w:cs="Times New Roman"/>
          <w:i w:val="0"/>
          <w:sz w:val="24"/>
          <w:szCs w:val="24"/>
        </w:rPr>
        <w:t xml:space="preserve"> the</w:t>
      </w:r>
      <w:r w:rsidRPr="00635CA8">
        <w:rPr>
          <w:rStyle w:val="Emphasis"/>
          <w:rFonts w:ascii="Times New Roman" w:hAnsi="Times New Roman" w:cs="Times New Roman"/>
          <w:i w:val="0"/>
          <w:sz w:val="24"/>
          <w:szCs w:val="24"/>
        </w:rPr>
        <w:t xml:space="preserve"> Health Minister may delegate his or h</w:t>
      </w:r>
      <w:r w:rsidR="00B75076">
        <w:rPr>
          <w:rStyle w:val="Emphasis"/>
          <w:rFonts w:ascii="Times New Roman" w:hAnsi="Times New Roman" w:cs="Times New Roman"/>
          <w:i w:val="0"/>
          <w:sz w:val="24"/>
          <w:szCs w:val="24"/>
        </w:rPr>
        <w:t xml:space="preserve">er powers under </w:t>
      </w:r>
      <w:r w:rsidR="00B75076" w:rsidRPr="00B75076">
        <w:rPr>
          <w:rStyle w:val="Emphasis"/>
          <w:rFonts w:ascii="Times New Roman" w:hAnsi="Times New Roman" w:cs="Times New Roman"/>
          <w:b/>
          <w:i w:val="0"/>
          <w:sz w:val="24"/>
          <w:szCs w:val="24"/>
        </w:rPr>
        <w:t xml:space="preserve">section 26 and </w:t>
      </w:r>
      <w:r w:rsidRPr="00B75076">
        <w:rPr>
          <w:rStyle w:val="Emphasis"/>
          <w:rFonts w:ascii="Times New Roman" w:hAnsi="Times New Roman" w:cs="Times New Roman"/>
          <w:b/>
          <w:i w:val="0"/>
          <w:sz w:val="24"/>
          <w:szCs w:val="24"/>
        </w:rPr>
        <w:t>27</w:t>
      </w:r>
      <w:r w:rsidRPr="00635CA8">
        <w:rPr>
          <w:rStyle w:val="Emphasis"/>
          <w:rFonts w:ascii="Times New Roman" w:hAnsi="Times New Roman" w:cs="Times New Roman"/>
          <w:i w:val="0"/>
          <w:sz w:val="24"/>
          <w:szCs w:val="24"/>
        </w:rPr>
        <w:t xml:space="preserve"> to the Secretary of the Health Department or to an SES employee (or acting SES employee) of the </w:t>
      </w:r>
      <w:r w:rsidR="00B01819">
        <w:rPr>
          <w:rStyle w:val="Emphasis"/>
          <w:rFonts w:ascii="Times New Roman" w:hAnsi="Times New Roman" w:cs="Times New Roman"/>
          <w:i w:val="0"/>
          <w:sz w:val="24"/>
          <w:szCs w:val="24"/>
        </w:rPr>
        <w:t>Health Department</w:t>
      </w:r>
      <w:r w:rsidRPr="00635CA8">
        <w:rPr>
          <w:rStyle w:val="Emphasis"/>
          <w:rFonts w:ascii="Times New Roman" w:hAnsi="Times New Roman" w:cs="Times New Roman"/>
          <w:i w:val="0"/>
          <w:sz w:val="24"/>
          <w:szCs w:val="24"/>
        </w:rPr>
        <w:t xml:space="preserve"> or</w:t>
      </w:r>
      <w:r w:rsidR="00954EAB">
        <w:rPr>
          <w:rStyle w:val="Emphasis"/>
          <w:rFonts w:ascii="Times New Roman" w:hAnsi="Times New Roman" w:cs="Times New Roman"/>
          <w:i w:val="0"/>
          <w:sz w:val="24"/>
          <w:szCs w:val="24"/>
        </w:rPr>
        <w:t xml:space="preserve"> </w:t>
      </w:r>
      <w:r w:rsidR="00935EDD">
        <w:rPr>
          <w:rStyle w:val="Emphasis"/>
          <w:rFonts w:ascii="Times New Roman" w:hAnsi="Times New Roman" w:cs="Times New Roman"/>
          <w:i w:val="0"/>
          <w:sz w:val="24"/>
          <w:szCs w:val="24"/>
        </w:rPr>
        <w:t xml:space="preserve">to the CEO of </w:t>
      </w:r>
      <w:r w:rsidR="00954EAB">
        <w:rPr>
          <w:rStyle w:val="Emphasis"/>
          <w:rFonts w:ascii="Times New Roman" w:hAnsi="Times New Roman" w:cs="Times New Roman"/>
          <w:i w:val="0"/>
          <w:sz w:val="24"/>
          <w:szCs w:val="24"/>
        </w:rPr>
        <w:t>the</w:t>
      </w:r>
      <w:r w:rsidRPr="00635CA8">
        <w:rPr>
          <w:rStyle w:val="Emphasis"/>
          <w:rFonts w:ascii="Times New Roman" w:hAnsi="Times New Roman" w:cs="Times New Roman"/>
          <w:i w:val="0"/>
          <w:sz w:val="24"/>
          <w:szCs w:val="24"/>
        </w:rPr>
        <w:t xml:space="preserve"> NHMRC</w:t>
      </w:r>
      <w:r w:rsidR="00935EDD" w:rsidRPr="00935EDD">
        <w:rPr>
          <w:rStyle w:val="Emphasis"/>
          <w:rFonts w:ascii="Times New Roman" w:hAnsi="Times New Roman" w:cs="Times New Roman"/>
          <w:i w:val="0"/>
          <w:sz w:val="24"/>
          <w:szCs w:val="24"/>
        </w:rPr>
        <w:t xml:space="preserve"> </w:t>
      </w:r>
      <w:r w:rsidR="00935EDD" w:rsidRPr="00635CA8">
        <w:rPr>
          <w:rStyle w:val="Emphasis"/>
          <w:rFonts w:ascii="Times New Roman" w:hAnsi="Times New Roman" w:cs="Times New Roman"/>
          <w:i w:val="0"/>
          <w:sz w:val="24"/>
          <w:szCs w:val="24"/>
        </w:rPr>
        <w:t xml:space="preserve">or to an SES employee (or acting SES employee) of the </w:t>
      </w:r>
      <w:r w:rsidR="00935EDD">
        <w:rPr>
          <w:rStyle w:val="Emphasis"/>
          <w:rFonts w:ascii="Times New Roman" w:hAnsi="Times New Roman" w:cs="Times New Roman"/>
          <w:i w:val="0"/>
          <w:sz w:val="24"/>
          <w:szCs w:val="24"/>
        </w:rPr>
        <w:t>NHMRC</w:t>
      </w:r>
      <w:r w:rsidRPr="00635CA8">
        <w:rPr>
          <w:rStyle w:val="Emphasis"/>
          <w:rFonts w:ascii="Times New Roman" w:hAnsi="Times New Roman" w:cs="Times New Roman"/>
          <w:i w:val="0"/>
          <w:sz w:val="24"/>
          <w:szCs w:val="24"/>
        </w:rPr>
        <w:t>.</w:t>
      </w:r>
    </w:p>
    <w:p w:rsidR="008657C8" w:rsidRDefault="008657C8" w:rsidP="008657C8">
      <w:pPr>
        <w:pStyle w:val="NoSpacing"/>
        <w:rPr>
          <w:rStyle w:val="Emphasis"/>
          <w:rFonts w:ascii="Times New Roman" w:hAnsi="Times New Roman" w:cs="Times New Roman"/>
          <w:i w:val="0"/>
          <w:sz w:val="24"/>
          <w:szCs w:val="24"/>
        </w:rPr>
      </w:pPr>
    </w:p>
    <w:p w:rsidR="008657C8" w:rsidRDefault="008657C8" w:rsidP="008657C8">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w:t>
      </w:r>
      <w:r>
        <w:rPr>
          <w:rStyle w:val="Emphasis"/>
          <w:rFonts w:ascii="Times New Roman" w:hAnsi="Times New Roman" w:cs="Times New Roman"/>
          <w:i w:val="0"/>
          <w:sz w:val="24"/>
          <w:szCs w:val="24"/>
        </w:rPr>
        <w:t>Health</w:t>
      </w:r>
      <w:r w:rsidRPr="00F173CF">
        <w:rPr>
          <w:rStyle w:val="Emphasis"/>
          <w:rFonts w:ascii="Times New Roman" w:hAnsi="Times New Roman" w:cs="Times New Roman"/>
          <w:i w:val="0"/>
          <w:sz w:val="24"/>
          <w:szCs w:val="24"/>
        </w:rPr>
        <w:t xml:space="preserve"> Minister’s powers under </w:t>
      </w:r>
      <w:r w:rsidRPr="00EF4D69">
        <w:rPr>
          <w:rStyle w:val="Emphasis"/>
          <w:rFonts w:ascii="Times New Roman" w:hAnsi="Times New Roman" w:cs="Times New Roman"/>
          <w:b/>
          <w:i w:val="0"/>
          <w:sz w:val="24"/>
          <w:szCs w:val="24"/>
        </w:rPr>
        <w:t xml:space="preserve">sections </w:t>
      </w:r>
      <w:r>
        <w:rPr>
          <w:rStyle w:val="Emphasis"/>
          <w:rFonts w:ascii="Times New Roman" w:hAnsi="Times New Roman" w:cs="Times New Roman"/>
          <w:b/>
          <w:i w:val="0"/>
          <w:sz w:val="24"/>
          <w:szCs w:val="24"/>
        </w:rPr>
        <w:t>26 and 27</w:t>
      </w:r>
      <w:r w:rsidRPr="00F173CF">
        <w:rPr>
          <w:rStyle w:val="Emphasis"/>
          <w:rFonts w:ascii="Times New Roman" w:hAnsi="Times New Roman" w:cs="Times New Roman"/>
          <w:i w:val="0"/>
          <w:sz w:val="24"/>
          <w:szCs w:val="24"/>
        </w:rPr>
        <w:t xml:space="preserve"> relate to the making of </w:t>
      </w:r>
      <w:r>
        <w:rPr>
          <w:rStyle w:val="Emphasis"/>
          <w:rFonts w:ascii="Times New Roman" w:hAnsi="Times New Roman" w:cs="Times New Roman"/>
          <w:i w:val="0"/>
          <w:sz w:val="24"/>
          <w:szCs w:val="24"/>
        </w:rPr>
        <w:t>deb</w:t>
      </w:r>
      <w:r w:rsidR="00EC7C7B">
        <w:rPr>
          <w:rStyle w:val="Emphasis"/>
          <w:rFonts w:ascii="Times New Roman" w:hAnsi="Times New Roman" w:cs="Times New Roman"/>
          <w:i w:val="0"/>
          <w:sz w:val="24"/>
          <w:szCs w:val="24"/>
        </w:rPr>
        <w:t>i</w:t>
      </w:r>
      <w:r>
        <w:rPr>
          <w:rStyle w:val="Emphasis"/>
          <w:rFonts w:ascii="Times New Roman" w:hAnsi="Times New Roman" w:cs="Times New Roman"/>
          <w:i w:val="0"/>
          <w:sz w:val="24"/>
          <w:szCs w:val="24"/>
        </w:rPr>
        <w:t>ting</w:t>
      </w:r>
      <w:r w:rsidRPr="00F173CF">
        <w:rPr>
          <w:rStyle w:val="Emphasis"/>
          <w:rFonts w:ascii="Times New Roman" w:hAnsi="Times New Roman" w:cs="Times New Roman"/>
          <w:i w:val="0"/>
          <w:sz w:val="24"/>
          <w:szCs w:val="24"/>
        </w:rPr>
        <w:t xml:space="preserve"> determinations to </w:t>
      </w:r>
      <w:r>
        <w:rPr>
          <w:rStyle w:val="Emphasis"/>
          <w:rFonts w:ascii="Times New Roman" w:hAnsi="Times New Roman" w:cs="Times New Roman"/>
          <w:i w:val="0"/>
          <w:sz w:val="24"/>
          <w:szCs w:val="24"/>
        </w:rPr>
        <w:t>authoris</w:t>
      </w:r>
      <w:r w:rsidR="00911240">
        <w:rPr>
          <w:rStyle w:val="Emphasis"/>
          <w:rFonts w:ascii="Times New Roman" w:hAnsi="Times New Roman" w:cs="Times New Roman"/>
          <w:i w:val="0"/>
          <w:sz w:val="24"/>
          <w:szCs w:val="24"/>
        </w:rPr>
        <w:t>e</w:t>
      </w:r>
      <w:r w:rsidRPr="00F173CF">
        <w:rPr>
          <w:rStyle w:val="Emphasis"/>
          <w:rFonts w:ascii="Times New Roman" w:hAnsi="Times New Roman" w:cs="Times New Roman"/>
          <w:i w:val="0"/>
          <w:sz w:val="24"/>
          <w:szCs w:val="24"/>
        </w:rPr>
        <w:t xml:space="preserve"> payments from the </w:t>
      </w:r>
      <w:r>
        <w:rPr>
          <w:rStyle w:val="Emphasis"/>
          <w:rFonts w:ascii="Times New Roman" w:hAnsi="Times New Roman" w:cs="Times New Roman"/>
          <w:i w:val="0"/>
          <w:sz w:val="24"/>
          <w:szCs w:val="24"/>
        </w:rPr>
        <w:t>MRFF Health Special Account</w:t>
      </w:r>
      <w:r w:rsidR="00911240">
        <w:rPr>
          <w:rStyle w:val="Emphasis"/>
          <w:rFonts w:ascii="Times New Roman" w:hAnsi="Times New Roman" w:cs="Times New Roman"/>
          <w:i w:val="0"/>
          <w:sz w:val="24"/>
          <w:szCs w:val="24"/>
        </w:rPr>
        <w:t>,</w:t>
      </w:r>
      <w:r>
        <w:rPr>
          <w:rStyle w:val="Emphasis"/>
          <w:rFonts w:ascii="Times New Roman" w:hAnsi="Times New Roman" w:cs="Times New Roman"/>
          <w:i w:val="0"/>
          <w:sz w:val="24"/>
          <w:szCs w:val="24"/>
        </w:rPr>
        <w:t xml:space="preserve"> and requiring that the use of such grants comply with the terms and conditions of a written agreement</w:t>
      </w:r>
      <w:r w:rsidRPr="00F173CF">
        <w:rPr>
          <w:rStyle w:val="Emphasis"/>
          <w:rFonts w:ascii="Times New Roman" w:hAnsi="Times New Roman" w:cs="Times New Roman"/>
          <w:i w:val="0"/>
          <w:sz w:val="24"/>
          <w:szCs w:val="24"/>
        </w:rPr>
        <w:t xml:space="preserve">.  Delegation of these functions to the Secretary of, or </w:t>
      </w:r>
      <w:r w:rsidR="00911240">
        <w:rPr>
          <w:rStyle w:val="Emphasis"/>
          <w:rFonts w:ascii="Times New Roman" w:hAnsi="Times New Roman" w:cs="Times New Roman"/>
          <w:i w:val="0"/>
          <w:sz w:val="24"/>
          <w:szCs w:val="24"/>
        </w:rPr>
        <w:t xml:space="preserve">an </w:t>
      </w:r>
      <w:r w:rsidRPr="00F173CF">
        <w:rPr>
          <w:rStyle w:val="Emphasis"/>
          <w:rFonts w:ascii="Times New Roman" w:hAnsi="Times New Roman" w:cs="Times New Roman"/>
          <w:i w:val="0"/>
          <w:sz w:val="24"/>
          <w:szCs w:val="24"/>
        </w:rPr>
        <w:t xml:space="preserve">SES official in, the </w:t>
      </w:r>
      <w:r>
        <w:rPr>
          <w:rStyle w:val="Emphasis"/>
          <w:rFonts w:ascii="Times New Roman" w:hAnsi="Times New Roman" w:cs="Times New Roman"/>
          <w:i w:val="0"/>
          <w:sz w:val="24"/>
          <w:szCs w:val="24"/>
        </w:rPr>
        <w:t>Health</w:t>
      </w:r>
      <w:r w:rsidRPr="00F173CF">
        <w:rPr>
          <w:rStyle w:val="Emphasis"/>
          <w:rFonts w:ascii="Times New Roman" w:hAnsi="Times New Roman" w:cs="Times New Roman"/>
          <w:i w:val="0"/>
          <w:sz w:val="24"/>
          <w:szCs w:val="24"/>
        </w:rPr>
        <w:t xml:space="preserve"> Department</w:t>
      </w:r>
      <w:r>
        <w:rPr>
          <w:rStyle w:val="Emphasis"/>
          <w:rFonts w:ascii="Times New Roman" w:hAnsi="Times New Roman" w:cs="Times New Roman"/>
          <w:i w:val="0"/>
          <w:sz w:val="24"/>
          <w:szCs w:val="24"/>
        </w:rPr>
        <w:t xml:space="preserve"> </w:t>
      </w:r>
      <w:r w:rsidR="00954EAB">
        <w:rPr>
          <w:rStyle w:val="Emphasis"/>
          <w:rFonts w:ascii="Times New Roman" w:hAnsi="Times New Roman" w:cs="Times New Roman"/>
          <w:i w:val="0"/>
          <w:sz w:val="24"/>
          <w:szCs w:val="24"/>
        </w:rPr>
        <w:t>or</w:t>
      </w:r>
      <w:r>
        <w:rPr>
          <w:rStyle w:val="Emphasis"/>
          <w:rFonts w:ascii="Times New Roman" w:hAnsi="Times New Roman" w:cs="Times New Roman"/>
          <w:i w:val="0"/>
          <w:sz w:val="24"/>
          <w:szCs w:val="24"/>
        </w:rPr>
        <w:t xml:space="preserve"> NHMRC</w:t>
      </w:r>
      <w:r w:rsidRPr="00F173CF">
        <w:rPr>
          <w:rStyle w:val="Emphasis"/>
          <w:rFonts w:ascii="Times New Roman" w:hAnsi="Times New Roman" w:cs="Times New Roman"/>
          <w:i w:val="0"/>
          <w:sz w:val="24"/>
          <w:szCs w:val="24"/>
        </w:rPr>
        <w:t xml:space="preserve"> is consistent with the efficient administration of these matters.</w:t>
      </w:r>
    </w:p>
    <w:p w:rsidR="008657C8" w:rsidRDefault="008657C8" w:rsidP="008657C8">
      <w:pPr>
        <w:pStyle w:val="NoSpacing"/>
        <w:rPr>
          <w:rStyle w:val="Emphasis"/>
          <w:rFonts w:ascii="Times New Roman" w:hAnsi="Times New Roman" w:cs="Times New Roman"/>
          <w:i w:val="0"/>
          <w:sz w:val="24"/>
          <w:szCs w:val="24"/>
        </w:rPr>
      </w:pPr>
    </w:p>
    <w:p w:rsidR="008657C8" w:rsidRDefault="008657C8" w:rsidP="008657C8">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The notes at </w:t>
      </w:r>
      <w:r w:rsidRPr="00B36D47">
        <w:rPr>
          <w:rStyle w:val="Emphasis"/>
          <w:rFonts w:ascii="Times New Roman" w:hAnsi="Times New Roman" w:cs="Times New Roman"/>
          <w:b/>
          <w:i w:val="0"/>
          <w:sz w:val="24"/>
          <w:szCs w:val="24"/>
        </w:rPr>
        <w:t>subsection 2</w:t>
      </w:r>
      <w:r w:rsidR="000923EC" w:rsidRPr="00B36D47">
        <w:rPr>
          <w:rStyle w:val="Emphasis"/>
          <w:rFonts w:ascii="Times New Roman" w:hAnsi="Times New Roman" w:cs="Times New Roman"/>
          <w:b/>
          <w:i w:val="0"/>
          <w:sz w:val="24"/>
          <w:szCs w:val="24"/>
        </w:rPr>
        <w:t>8</w:t>
      </w:r>
      <w:r w:rsidR="00B36D47" w:rsidRPr="00B36D47">
        <w:rPr>
          <w:rStyle w:val="Emphasis"/>
          <w:rFonts w:ascii="Times New Roman" w:hAnsi="Times New Roman" w:cs="Times New Roman"/>
          <w:b/>
          <w:i w:val="0"/>
          <w:sz w:val="24"/>
          <w:szCs w:val="24"/>
        </w:rPr>
        <w:t>(1)</w:t>
      </w:r>
      <w:r w:rsidR="00B36D47">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 xml:space="preserve">remind the reader of the definition of an SES employee and indicate </w:t>
      </w:r>
      <w:r w:rsidR="00F84261">
        <w:rPr>
          <w:rStyle w:val="Emphasis"/>
          <w:rFonts w:ascii="Times New Roman" w:hAnsi="Times New Roman" w:cs="Times New Roman"/>
          <w:i w:val="0"/>
          <w:sz w:val="24"/>
          <w:szCs w:val="24"/>
        </w:rPr>
        <w:t xml:space="preserve">the </w:t>
      </w:r>
      <w:r>
        <w:rPr>
          <w:rStyle w:val="Emphasis"/>
          <w:rFonts w:ascii="Times New Roman" w:hAnsi="Times New Roman" w:cs="Times New Roman"/>
          <w:i w:val="0"/>
          <w:sz w:val="24"/>
          <w:szCs w:val="24"/>
        </w:rPr>
        <w:t xml:space="preserve">delegations under </w:t>
      </w:r>
      <w:r w:rsidRPr="00B36D47">
        <w:rPr>
          <w:rStyle w:val="Emphasis"/>
          <w:rFonts w:ascii="Times New Roman" w:hAnsi="Times New Roman" w:cs="Times New Roman"/>
          <w:b/>
          <w:i w:val="0"/>
          <w:sz w:val="24"/>
          <w:szCs w:val="24"/>
        </w:rPr>
        <w:t>subsection 2</w:t>
      </w:r>
      <w:r w:rsidR="000923EC" w:rsidRPr="00B36D47">
        <w:rPr>
          <w:rStyle w:val="Emphasis"/>
          <w:rFonts w:ascii="Times New Roman" w:hAnsi="Times New Roman" w:cs="Times New Roman"/>
          <w:b/>
          <w:i w:val="0"/>
          <w:sz w:val="24"/>
          <w:szCs w:val="24"/>
        </w:rPr>
        <w:t>8</w:t>
      </w:r>
      <w:r w:rsidRPr="00B36D47">
        <w:rPr>
          <w:rStyle w:val="Emphasis"/>
          <w:rFonts w:ascii="Times New Roman" w:hAnsi="Times New Roman" w:cs="Times New Roman"/>
          <w:b/>
          <w:i w:val="0"/>
          <w:sz w:val="24"/>
          <w:szCs w:val="24"/>
        </w:rPr>
        <w:t>(1)</w:t>
      </w:r>
      <w:r>
        <w:rPr>
          <w:rStyle w:val="Emphasis"/>
          <w:rFonts w:ascii="Times New Roman" w:hAnsi="Times New Roman" w:cs="Times New Roman"/>
          <w:i w:val="0"/>
          <w:sz w:val="24"/>
          <w:szCs w:val="24"/>
        </w:rPr>
        <w:t xml:space="preserve"> </w:t>
      </w:r>
      <w:r w:rsidR="00EC7C7B">
        <w:rPr>
          <w:rStyle w:val="Emphasis"/>
          <w:rFonts w:ascii="Times New Roman" w:hAnsi="Times New Roman" w:cs="Times New Roman"/>
          <w:i w:val="0"/>
          <w:sz w:val="24"/>
          <w:szCs w:val="24"/>
        </w:rPr>
        <w:t>allow</w:t>
      </w:r>
      <w:r>
        <w:rPr>
          <w:rStyle w:val="Emphasis"/>
          <w:rFonts w:ascii="Times New Roman" w:hAnsi="Times New Roman" w:cs="Times New Roman"/>
          <w:i w:val="0"/>
          <w:sz w:val="24"/>
          <w:szCs w:val="24"/>
        </w:rPr>
        <w:t xml:space="preserve"> the NHMRC to administer medical r</w:t>
      </w:r>
      <w:r w:rsidR="00F84261">
        <w:rPr>
          <w:rStyle w:val="Emphasis"/>
          <w:rFonts w:ascii="Times New Roman" w:hAnsi="Times New Roman" w:cs="Times New Roman"/>
          <w:i w:val="0"/>
          <w:sz w:val="24"/>
          <w:szCs w:val="24"/>
        </w:rPr>
        <w:t xml:space="preserve">esearch and </w:t>
      </w:r>
      <w:r w:rsidR="00900D4C">
        <w:rPr>
          <w:rStyle w:val="Emphasis"/>
          <w:rFonts w:ascii="Times New Roman" w:hAnsi="Times New Roman" w:cs="Times New Roman"/>
          <w:i w:val="0"/>
          <w:sz w:val="24"/>
          <w:szCs w:val="24"/>
        </w:rPr>
        <w:t xml:space="preserve">medical </w:t>
      </w:r>
      <w:r w:rsidR="00F84261">
        <w:rPr>
          <w:rStyle w:val="Emphasis"/>
          <w:rFonts w:ascii="Times New Roman" w:hAnsi="Times New Roman" w:cs="Times New Roman"/>
          <w:i w:val="0"/>
          <w:sz w:val="24"/>
          <w:szCs w:val="24"/>
        </w:rPr>
        <w:t xml:space="preserve">innovation programmes. This is consistent with the Government’s intention to rely on the expertise of the NHMRC to aid the distribution of funds from the </w:t>
      </w:r>
      <w:r w:rsidR="007922C7" w:rsidRPr="00001991">
        <w:rPr>
          <w:rFonts w:ascii="Times New Roman" w:eastAsia="Times New Roman" w:hAnsi="Times New Roman" w:cs="Times New Roman"/>
          <w:spacing w:val="-1"/>
          <w:sz w:val="24"/>
          <w:szCs w:val="24"/>
        </w:rPr>
        <w:t>Medical Research Future Fund</w:t>
      </w:r>
      <w:r w:rsidR="00F84261">
        <w:rPr>
          <w:rStyle w:val="Emphasis"/>
          <w:rFonts w:ascii="Times New Roman" w:hAnsi="Times New Roman" w:cs="Times New Roman"/>
          <w:i w:val="0"/>
          <w:sz w:val="24"/>
          <w:szCs w:val="24"/>
        </w:rPr>
        <w:t xml:space="preserve"> for the purpose of making grants of financial assistance to support medical research and </w:t>
      </w:r>
      <w:r w:rsidR="00900D4C">
        <w:rPr>
          <w:rStyle w:val="Emphasis"/>
          <w:rFonts w:ascii="Times New Roman" w:hAnsi="Times New Roman" w:cs="Times New Roman"/>
          <w:i w:val="0"/>
          <w:sz w:val="24"/>
          <w:szCs w:val="24"/>
        </w:rPr>
        <w:t xml:space="preserve">medical </w:t>
      </w:r>
      <w:r w:rsidR="00F84261">
        <w:rPr>
          <w:rStyle w:val="Emphasis"/>
          <w:rFonts w:ascii="Times New Roman" w:hAnsi="Times New Roman" w:cs="Times New Roman"/>
          <w:i w:val="0"/>
          <w:sz w:val="24"/>
          <w:szCs w:val="24"/>
        </w:rPr>
        <w:t>innovation.</w:t>
      </w:r>
    </w:p>
    <w:p w:rsidR="008657C8" w:rsidRDefault="008657C8" w:rsidP="008657C8">
      <w:pPr>
        <w:pStyle w:val="NoSpacing"/>
        <w:rPr>
          <w:rStyle w:val="Emphasis"/>
          <w:rFonts w:ascii="Times New Roman" w:hAnsi="Times New Roman" w:cs="Times New Roman"/>
          <w:i w:val="0"/>
          <w:sz w:val="24"/>
          <w:szCs w:val="24"/>
        </w:rPr>
      </w:pPr>
    </w:p>
    <w:p w:rsidR="008657C8" w:rsidRPr="00F173CF" w:rsidRDefault="008657C8" w:rsidP="008657C8">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It is envisaged that the delegate will be accountable to the </w:t>
      </w:r>
      <w:r>
        <w:rPr>
          <w:rStyle w:val="Emphasis"/>
          <w:rFonts w:ascii="Times New Roman" w:hAnsi="Times New Roman" w:cs="Times New Roman"/>
          <w:i w:val="0"/>
          <w:sz w:val="24"/>
          <w:szCs w:val="24"/>
        </w:rPr>
        <w:t>Health</w:t>
      </w:r>
      <w:r w:rsidRPr="00F173CF">
        <w:rPr>
          <w:rStyle w:val="Emphasis"/>
          <w:rFonts w:ascii="Times New Roman" w:hAnsi="Times New Roman" w:cs="Times New Roman"/>
          <w:i w:val="0"/>
          <w:sz w:val="24"/>
          <w:szCs w:val="24"/>
        </w:rPr>
        <w:t xml:space="preserve"> Minister for his or her actions under any delegation. </w:t>
      </w:r>
      <w:r>
        <w:rPr>
          <w:rStyle w:val="Emphasis"/>
          <w:rFonts w:ascii="Times New Roman" w:hAnsi="Times New Roman" w:cs="Times New Roman"/>
          <w:b/>
          <w:i w:val="0"/>
          <w:sz w:val="24"/>
          <w:szCs w:val="24"/>
        </w:rPr>
        <w:t>Subsection 2</w:t>
      </w:r>
      <w:r w:rsidR="000923EC">
        <w:rPr>
          <w:rStyle w:val="Emphasis"/>
          <w:rFonts w:ascii="Times New Roman" w:hAnsi="Times New Roman" w:cs="Times New Roman"/>
          <w:b/>
          <w:i w:val="0"/>
          <w:sz w:val="24"/>
          <w:szCs w:val="24"/>
        </w:rPr>
        <w:t>8</w:t>
      </w:r>
      <w:r>
        <w:rPr>
          <w:rStyle w:val="Emphasis"/>
          <w:rFonts w:ascii="Times New Roman" w:hAnsi="Times New Roman" w:cs="Times New Roman"/>
          <w:b/>
          <w:i w:val="0"/>
          <w:sz w:val="24"/>
          <w:szCs w:val="24"/>
        </w:rPr>
        <w:t xml:space="preserve">(2) </w:t>
      </w:r>
      <w:r w:rsidRPr="00F173CF">
        <w:rPr>
          <w:rStyle w:val="Emphasis"/>
          <w:rFonts w:ascii="Times New Roman" w:hAnsi="Times New Roman" w:cs="Times New Roman"/>
          <w:i w:val="0"/>
          <w:sz w:val="24"/>
          <w:szCs w:val="24"/>
        </w:rPr>
        <w:t>reinforce</w:t>
      </w:r>
      <w:r w:rsidR="00EC7C7B">
        <w:rPr>
          <w:rStyle w:val="Emphasis"/>
          <w:rFonts w:ascii="Times New Roman" w:hAnsi="Times New Roman" w:cs="Times New Roman"/>
          <w:i w:val="0"/>
          <w:sz w:val="24"/>
          <w:szCs w:val="24"/>
        </w:rPr>
        <w:t>s</w:t>
      </w:r>
      <w:r w:rsidRPr="00F173CF">
        <w:rPr>
          <w:rStyle w:val="Emphasis"/>
          <w:rFonts w:ascii="Times New Roman" w:hAnsi="Times New Roman" w:cs="Times New Roman"/>
          <w:i w:val="0"/>
          <w:sz w:val="24"/>
          <w:szCs w:val="24"/>
        </w:rPr>
        <w:t xml:space="preserve"> this intention by requiring the delegate to comply with any direction of the </w:t>
      </w:r>
      <w:r w:rsidR="00FE7727">
        <w:rPr>
          <w:rStyle w:val="Emphasis"/>
          <w:rFonts w:ascii="Times New Roman" w:hAnsi="Times New Roman" w:cs="Times New Roman"/>
          <w:i w:val="0"/>
          <w:sz w:val="24"/>
          <w:szCs w:val="24"/>
        </w:rPr>
        <w:t xml:space="preserve">Health </w:t>
      </w:r>
      <w:r w:rsidRPr="00F173CF">
        <w:rPr>
          <w:rStyle w:val="Emphasis"/>
          <w:rFonts w:ascii="Times New Roman" w:hAnsi="Times New Roman" w:cs="Times New Roman"/>
          <w:i w:val="0"/>
          <w:sz w:val="24"/>
          <w:szCs w:val="24"/>
        </w:rPr>
        <w:t>Minister in exercising powers under a delegation.</w:t>
      </w:r>
    </w:p>
    <w:p w:rsidR="006729E6" w:rsidRPr="00F173CF" w:rsidRDefault="006729E6" w:rsidP="00C0248D">
      <w:pPr>
        <w:pStyle w:val="NoSpacing"/>
        <w:rPr>
          <w:rStyle w:val="Emphasis"/>
          <w:rFonts w:ascii="Times New Roman" w:hAnsi="Times New Roman" w:cs="Times New Roman"/>
          <w:i w:val="0"/>
          <w:sz w:val="24"/>
          <w:szCs w:val="24"/>
        </w:rPr>
      </w:pPr>
    </w:p>
    <w:p w:rsidR="00F81CDD" w:rsidRPr="00FE1BC3" w:rsidRDefault="000923EC"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Subdivision E</w:t>
      </w:r>
      <w:r w:rsidR="00F81CDD" w:rsidRPr="00FE1BC3">
        <w:rPr>
          <w:rStyle w:val="Emphasis"/>
          <w:rFonts w:ascii="Times New Roman" w:hAnsi="Times New Roman" w:cs="Times New Roman"/>
          <w:b/>
          <w:i w:val="0"/>
          <w:sz w:val="24"/>
          <w:szCs w:val="24"/>
        </w:rPr>
        <w:t xml:space="preserve"> – Making payments directly to corporate Commonwealth entities</w:t>
      </w:r>
    </w:p>
    <w:p w:rsidR="00F81CDD" w:rsidRPr="00F173CF" w:rsidRDefault="00F81CDD" w:rsidP="00C0248D">
      <w:pPr>
        <w:pStyle w:val="NoSpacing"/>
        <w:rPr>
          <w:rStyle w:val="Emphasis"/>
          <w:rFonts w:ascii="Times New Roman" w:hAnsi="Times New Roman" w:cs="Times New Roman"/>
          <w:i w:val="0"/>
          <w:sz w:val="24"/>
          <w:szCs w:val="24"/>
        </w:rPr>
      </w:pPr>
    </w:p>
    <w:p w:rsidR="00F81CDD" w:rsidRPr="00F173CF" w:rsidRDefault="00F81CDD" w:rsidP="006B59BE">
      <w:pPr>
        <w:pStyle w:val="NoSpacing"/>
        <w:outlineLvl w:val="0"/>
        <w:rPr>
          <w:rStyle w:val="Emphasis"/>
          <w:rFonts w:ascii="Times New Roman" w:hAnsi="Times New Roman" w:cs="Times New Roman"/>
          <w:i w:val="0"/>
          <w:sz w:val="24"/>
          <w:szCs w:val="24"/>
        </w:rPr>
      </w:pPr>
      <w:r w:rsidRPr="00FE1BC3">
        <w:rPr>
          <w:rStyle w:val="Emphasis"/>
          <w:rFonts w:ascii="Times New Roman" w:hAnsi="Times New Roman" w:cs="Times New Roman"/>
          <w:b/>
          <w:i w:val="0"/>
          <w:sz w:val="24"/>
          <w:szCs w:val="24"/>
        </w:rPr>
        <w:t xml:space="preserve">Section </w:t>
      </w:r>
      <w:r w:rsidR="000923EC">
        <w:rPr>
          <w:rStyle w:val="Emphasis"/>
          <w:rFonts w:ascii="Times New Roman" w:hAnsi="Times New Roman" w:cs="Times New Roman"/>
          <w:b/>
          <w:i w:val="0"/>
          <w:sz w:val="24"/>
          <w:szCs w:val="24"/>
        </w:rPr>
        <w:t>29</w:t>
      </w:r>
      <w:r w:rsidRPr="00FE1BC3">
        <w:rPr>
          <w:rStyle w:val="Emphasis"/>
          <w:rFonts w:ascii="Times New Roman" w:hAnsi="Times New Roman" w:cs="Times New Roman"/>
          <w:b/>
          <w:i w:val="0"/>
          <w:sz w:val="24"/>
          <w:szCs w:val="24"/>
        </w:rPr>
        <w:t xml:space="preserve"> – Making payments directly to corporate Commonwealth entities</w:t>
      </w:r>
    </w:p>
    <w:p w:rsidR="00F81CDD" w:rsidRPr="00F173CF" w:rsidRDefault="00F81CDD" w:rsidP="00C0248D">
      <w:pPr>
        <w:pStyle w:val="NoSpacing"/>
        <w:rPr>
          <w:rStyle w:val="Emphasis"/>
          <w:rFonts w:ascii="Times New Roman" w:hAnsi="Times New Roman" w:cs="Times New Roman"/>
          <w:i w:val="0"/>
          <w:sz w:val="24"/>
          <w:szCs w:val="24"/>
        </w:rPr>
      </w:pPr>
    </w:p>
    <w:p w:rsidR="00FE1BC3" w:rsidRDefault="0022429B" w:rsidP="00C0248D">
      <w:pPr>
        <w:pStyle w:val="NoSpacing"/>
        <w:rPr>
          <w:rStyle w:val="Emphasis"/>
          <w:rFonts w:ascii="Times New Roman" w:hAnsi="Times New Roman" w:cs="Times New Roman"/>
          <w:i w:val="0"/>
          <w:sz w:val="24"/>
          <w:szCs w:val="24"/>
        </w:rPr>
      </w:pPr>
      <w:r w:rsidRPr="00FE1BC3">
        <w:rPr>
          <w:rStyle w:val="Emphasis"/>
          <w:rFonts w:ascii="Times New Roman" w:hAnsi="Times New Roman" w:cs="Times New Roman"/>
          <w:b/>
          <w:i w:val="0"/>
          <w:sz w:val="24"/>
          <w:szCs w:val="24"/>
        </w:rPr>
        <w:t>Section 2</w:t>
      </w:r>
      <w:r w:rsidR="000923EC">
        <w:rPr>
          <w:rStyle w:val="Emphasis"/>
          <w:rFonts w:ascii="Times New Roman" w:hAnsi="Times New Roman" w:cs="Times New Roman"/>
          <w:b/>
          <w:i w:val="0"/>
          <w:sz w:val="24"/>
          <w:szCs w:val="24"/>
        </w:rPr>
        <w:t>9</w:t>
      </w:r>
      <w:r w:rsidRPr="00F173CF">
        <w:rPr>
          <w:rStyle w:val="Emphasis"/>
          <w:rFonts w:ascii="Times New Roman" w:hAnsi="Times New Roman" w:cs="Times New Roman"/>
          <w:i w:val="0"/>
          <w:sz w:val="24"/>
          <w:szCs w:val="24"/>
        </w:rPr>
        <w:t xml:space="preserve"> </w:t>
      </w:r>
      <w:r w:rsidR="00E4347F" w:rsidRPr="0051108A">
        <w:rPr>
          <w:rStyle w:val="Emphasis"/>
          <w:rFonts w:ascii="Times New Roman" w:hAnsi="Times New Roman" w:cs="Times New Roman"/>
          <w:i w:val="0"/>
          <w:sz w:val="24"/>
          <w:szCs w:val="24"/>
        </w:rPr>
        <w:t>provides</w:t>
      </w:r>
      <w:r w:rsidR="00900D4C">
        <w:rPr>
          <w:rStyle w:val="Emphasis"/>
          <w:rFonts w:ascii="Times New Roman" w:hAnsi="Times New Roman" w:cs="Times New Roman"/>
          <w:i w:val="0"/>
          <w:sz w:val="24"/>
          <w:szCs w:val="24"/>
        </w:rPr>
        <w:t xml:space="preserve"> </w:t>
      </w:r>
      <w:r w:rsidR="00954EAB">
        <w:rPr>
          <w:rStyle w:val="Emphasis"/>
          <w:rFonts w:ascii="Times New Roman" w:hAnsi="Times New Roman" w:cs="Times New Roman"/>
          <w:i w:val="0"/>
          <w:sz w:val="24"/>
          <w:szCs w:val="24"/>
        </w:rPr>
        <w:t xml:space="preserve">that </w:t>
      </w:r>
      <w:r w:rsidRPr="00F173CF">
        <w:rPr>
          <w:rStyle w:val="Emphasis"/>
          <w:rFonts w:ascii="Times New Roman" w:hAnsi="Times New Roman" w:cs="Times New Roman"/>
          <w:i w:val="0"/>
          <w:sz w:val="24"/>
          <w:szCs w:val="24"/>
        </w:rPr>
        <w:t xml:space="preserve">the Finance Minister may direct that a specified amount be debited from the </w:t>
      </w:r>
      <w:r w:rsidR="00D334A7">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 and credited to </w:t>
      </w:r>
      <w:r w:rsidR="00DD763B" w:rsidRPr="00F173CF">
        <w:rPr>
          <w:rStyle w:val="Emphasis"/>
          <w:rFonts w:ascii="Times New Roman" w:hAnsi="Times New Roman" w:cs="Times New Roman"/>
          <w:i w:val="0"/>
          <w:sz w:val="24"/>
          <w:szCs w:val="24"/>
        </w:rPr>
        <w:t xml:space="preserve">a corporate Commonwealth entity for the purpose of supporting medical research </w:t>
      </w:r>
      <w:r w:rsidR="00DD763B" w:rsidRPr="00C461D8">
        <w:rPr>
          <w:rStyle w:val="Emphasis"/>
          <w:rFonts w:ascii="Times New Roman" w:hAnsi="Times New Roman" w:cs="Times New Roman"/>
          <w:i w:val="0"/>
          <w:sz w:val="24"/>
          <w:szCs w:val="24"/>
        </w:rPr>
        <w:t xml:space="preserve">and medical innovation. </w:t>
      </w:r>
      <w:r w:rsidR="00900D4C" w:rsidRPr="00C461D8">
        <w:rPr>
          <w:rStyle w:val="Emphasis"/>
          <w:rFonts w:ascii="Times New Roman" w:hAnsi="Times New Roman" w:cs="Times New Roman"/>
          <w:i w:val="0"/>
          <w:sz w:val="24"/>
          <w:szCs w:val="24"/>
        </w:rPr>
        <w:t>This would occur following a Government decision.</w:t>
      </w:r>
    </w:p>
    <w:p w:rsidR="00FE1BC3" w:rsidRDefault="00FE1BC3" w:rsidP="00C0248D">
      <w:pPr>
        <w:pStyle w:val="NoSpacing"/>
        <w:rPr>
          <w:rStyle w:val="Emphasis"/>
          <w:rFonts w:ascii="Times New Roman" w:hAnsi="Times New Roman" w:cs="Times New Roman"/>
          <w:i w:val="0"/>
          <w:sz w:val="24"/>
          <w:szCs w:val="24"/>
        </w:rPr>
      </w:pPr>
    </w:p>
    <w:p w:rsidR="00FE1BC3" w:rsidRPr="00F173CF" w:rsidRDefault="00FE1BC3"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Under the definition</w:t>
      </w:r>
      <w:r w:rsidR="009F0FBD">
        <w:rPr>
          <w:rStyle w:val="Emphasis"/>
          <w:rFonts w:ascii="Times New Roman" w:hAnsi="Times New Roman" w:cs="Times New Roman"/>
          <w:i w:val="0"/>
          <w:sz w:val="24"/>
          <w:szCs w:val="24"/>
        </w:rPr>
        <w:t xml:space="preserve"> of a corporate Commonwealth entity provided for by </w:t>
      </w:r>
      <w:r w:rsidR="009F0FBD">
        <w:rPr>
          <w:rStyle w:val="Emphasis"/>
          <w:rFonts w:ascii="Times New Roman" w:hAnsi="Times New Roman" w:cs="Times New Roman"/>
          <w:i w:val="0"/>
          <w:sz w:val="24"/>
          <w:szCs w:val="24"/>
        </w:rPr>
        <w:br/>
      </w:r>
      <w:r w:rsidR="00CB53EA">
        <w:rPr>
          <w:rStyle w:val="Emphasis"/>
          <w:rFonts w:ascii="Times New Roman" w:hAnsi="Times New Roman" w:cs="Times New Roman"/>
          <w:i w:val="0"/>
          <w:sz w:val="24"/>
          <w:szCs w:val="24"/>
        </w:rPr>
        <w:t xml:space="preserve">paragraph </w:t>
      </w:r>
      <w:r w:rsidR="009F0FBD">
        <w:rPr>
          <w:rStyle w:val="Emphasis"/>
          <w:rFonts w:ascii="Times New Roman" w:hAnsi="Times New Roman" w:cs="Times New Roman"/>
          <w:i w:val="0"/>
          <w:sz w:val="24"/>
          <w:szCs w:val="24"/>
        </w:rPr>
        <w:t>11(a) of the PGPA Act, such entities are legally separate from the Commonwealth. Payments made from the MRFF Special Account will therefore be considered to have left the CRF once received by a corporate Commonwealth entity.</w:t>
      </w:r>
    </w:p>
    <w:p w:rsidR="00A50839" w:rsidRPr="00F173CF" w:rsidRDefault="00C461D8" w:rsidP="00A50839">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T</w:t>
      </w:r>
      <w:r w:rsidR="00A50839" w:rsidRPr="00F173CF">
        <w:rPr>
          <w:rStyle w:val="Emphasis"/>
          <w:rFonts w:ascii="Times New Roman" w:hAnsi="Times New Roman" w:cs="Times New Roman"/>
          <w:i w:val="0"/>
          <w:sz w:val="24"/>
          <w:szCs w:val="24"/>
        </w:rPr>
        <w:t xml:space="preserve">he Finance Minister’s direction is administrative, rather than legislative, in character and is therefore not a legislative instrument for the purposes of the </w:t>
      </w:r>
      <w:r w:rsidR="00A50839" w:rsidRPr="002F0A12">
        <w:rPr>
          <w:rStyle w:val="Emphasis"/>
          <w:rFonts w:ascii="Times New Roman" w:hAnsi="Times New Roman" w:cs="Times New Roman"/>
          <w:i w:val="0"/>
          <w:color w:val="000000" w:themeColor="text1"/>
          <w:sz w:val="24"/>
          <w:szCs w:val="24"/>
        </w:rPr>
        <w:t>Legislative Instruments Act</w:t>
      </w:r>
      <w:r w:rsidR="00A50839" w:rsidRPr="00F173CF">
        <w:rPr>
          <w:rStyle w:val="Emphasis"/>
          <w:rFonts w:ascii="Times New Roman" w:hAnsi="Times New Roman" w:cs="Times New Roman"/>
          <w:i w:val="0"/>
          <w:sz w:val="24"/>
          <w:szCs w:val="24"/>
        </w:rPr>
        <w:t xml:space="preserve">. Directions of this type are administrative in character because they are merely the application of a legal power in a particular case; </w:t>
      </w:r>
      <w:r w:rsidR="00A50839">
        <w:rPr>
          <w:rStyle w:val="Emphasis"/>
          <w:rFonts w:ascii="Times New Roman" w:hAnsi="Times New Roman" w:cs="Times New Roman"/>
          <w:i w:val="0"/>
          <w:sz w:val="24"/>
          <w:szCs w:val="24"/>
        </w:rPr>
        <w:t>that is,</w:t>
      </w:r>
      <w:r w:rsidR="00A50839" w:rsidRPr="00F173CF">
        <w:rPr>
          <w:rStyle w:val="Emphasis"/>
          <w:rFonts w:ascii="Times New Roman" w:hAnsi="Times New Roman" w:cs="Times New Roman"/>
          <w:i w:val="0"/>
          <w:sz w:val="24"/>
          <w:szCs w:val="24"/>
        </w:rPr>
        <w:t xml:space="preserve"> they do not determine or alter the content of the law itself. </w:t>
      </w:r>
    </w:p>
    <w:p w:rsidR="0022429B" w:rsidRPr="00F173CF" w:rsidRDefault="0022429B" w:rsidP="00C0248D">
      <w:pPr>
        <w:pStyle w:val="NoSpacing"/>
        <w:rPr>
          <w:rStyle w:val="Emphasis"/>
          <w:rFonts w:ascii="Times New Roman" w:hAnsi="Times New Roman" w:cs="Times New Roman"/>
          <w:i w:val="0"/>
          <w:sz w:val="24"/>
          <w:szCs w:val="24"/>
        </w:rPr>
      </w:pPr>
    </w:p>
    <w:p w:rsidR="0022429B" w:rsidRPr="00F173CF" w:rsidRDefault="0022429B" w:rsidP="00C0248D">
      <w:pPr>
        <w:pStyle w:val="NoSpacing"/>
        <w:rPr>
          <w:rStyle w:val="Emphasis"/>
          <w:rFonts w:ascii="Times New Roman" w:hAnsi="Times New Roman" w:cs="Times New Roman"/>
          <w:i w:val="0"/>
          <w:sz w:val="24"/>
          <w:szCs w:val="24"/>
        </w:rPr>
      </w:pPr>
      <w:r w:rsidRPr="00FE1BC3">
        <w:rPr>
          <w:rStyle w:val="Emphasis"/>
          <w:rFonts w:ascii="Times New Roman" w:hAnsi="Times New Roman" w:cs="Times New Roman"/>
          <w:b/>
          <w:i w:val="0"/>
          <w:sz w:val="24"/>
          <w:szCs w:val="24"/>
        </w:rPr>
        <w:t>Subsection 2</w:t>
      </w:r>
      <w:r w:rsidR="000923EC">
        <w:rPr>
          <w:rStyle w:val="Emphasis"/>
          <w:rFonts w:ascii="Times New Roman" w:hAnsi="Times New Roman" w:cs="Times New Roman"/>
          <w:b/>
          <w:i w:val="0"/>
          <w:sz w:val="24"/>
          <w:szCs w:val="24"/>
        </w:rPr>
        <w:t>9</w:t>
      </w:r>
      <w:r w:rsidRPr="00FE1BC3">
        <w:rPr>
          <w:rStyle w:val="Emphasis"/>
          <w:rFonts w:ascii="Times New Roman" w:hAnsi="Times New Roman" w:cs="Times New Roman"/>
          <w:b/>
          <w:i w:val="0"/>
          <w:sz w:val="24"/>
          <w:szCs w:val="24"/>
        </w:rPr>
        <w:t>(</w:t>
      </w:r>
      <w:r w:rsidR="00DD763B" w:rsidRPr="00FE1BC3">
        <w:rPr>
          <w:rStyle w:val="Emphasis"/>
          <w:rFonts w:ascii="Times New Roman" w:hAnsi="Times New Roman" w:cs="Times New Roman"/>
          <w:b/>
          <w:i w:val="0"/>
          <w:sz w:val="24"/>
          <w:szCs w:val="24"/>
        </w:rPr>
        <w:t>4</w:t>
      </w:r>
      <w:r w:rsidRPr="00FE1BC3">
        <w:rPr>
          <w:rStyle w:val="Emphasis"/>
          <w:rFonts w:ascii="Times New Roman" w:hAnsi="Times New Roman" w:cs="Times New Roman"/>
          <w:b/>
          <w:i w:val="0"/>
          <w:sz w:val="24"/>
          <w:szCs w:val="24"/>
        </w:rPr>
        <w:t>)</w:t>
      </w:r>
      <w:r w:rsidRPr="00F173CF">
        <w:rPr>
          <w:rStyle w:val="Emphasis"/>
          <w:rFonts w:ascii="Times New Roman" w:hAnsi="Times New Roman" w:cs="Times New Roman"/>
          <w:i w:val="0"/>
          <w:sz w:val="24"/>
          <w:szCs w:val="24"/>
        </w:rPr>
        <w:t xml:space="preserve"> requires the Finance Minister to give a copy of the direction to the</w:t>
      </w:r>
    </w:p>
    <w:p w:rsidR="0022429B" w:rsidRPr="00F173CF" w:rsidRDefault="006729E6"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Health Minister and the T</w:t>
      </w:r>
      <w:r w:rsidR="00EC7C7B">
        <w:rPr>
          <w:rStyle w:val="Emphasis"/>
          <w:rFonts w:ascii="Times New Roman" w:hAnsi="Times New Roman" w:cs="Times New Roman"/>
          <w:i w:val="0"/>
          <w:sz w:val="24"/>
          <w:szCs w:val="24"/>
        </w:rPr>
        <w:t>reasurer</w:t>
      </w:r>
      <w:r w:rsidR="00900D4C">
        <w:rPr>
          <w:rStyle w:val="Emphasis"/>
          <w:rFonts w:ascii="Times New Roman" w:hAnsi="Times New Roman" w:cs="Times New Roman"/>
          <w:i w:val="0"/>
          <w:sz w:val="24"/>
          <w:szCs w:val="24"/>
        </w:rPr>
        <w:t>.</w:t>
      </w:r>
    </w:p>
    <w:p w:rsidR="00F81CDD" w:rsidRPr="00F173CF" w:rsidRDefault="00F81CDD" w:rsidP="00C0248D">
      <w:pPr>
        <w:pStyle w:val="NoSpacing"/>
        <w:rPr>
          <w:rStyle w:val="Emphasis"/>
          <w:rFonts w:ascii="Times New Roman" w:hAnsi="Times New Roman" w:cs="Times New Roman"/>
          <w:i w:val="0"/>
          <w:sz w:val="24"/>
          <w:szCs w:val="24"/>
        </w:rPr>
      </w:pPr>
    </w:p>
    <w:p w:rsidR="00F81CDD" w:rsidRPr="00FE1BC3" w:rsidRDefault="00F81CDD" w:rsidP="006B59BE">
      <w:pPr>
        <w:pStyle w:val="NoSpacing"/>
        <w:outlineLvl w:val="0"/>
        <w:rPr>
          <w:rStyle w:val="Emphasis"/>
          <w:rFonts w:ascii="Times New Roman" w:hAnsi="Times New Roman" w:cs="Times New Roman"/>
          <w:b/>
          <w:i w:val="0"/>
          <w:sz w:val="24"/>
          <w:szCs w:val="24"/>
        </w:rPr>
      </w:pPr>
      <w:r w:rsidRPr="00FE1BC3">
        <w:rPr>
          <w:rStyle w:val="Emphasis"/>
          <w:rFonts w:ascii="Times New Roman" w:hAnsi="Times New Roman" w:cs="Times New Roman"/>
          <w:b/>
          <w:i w:val="0"/>
          <w:sz w:val="24"/>
          <w:szCs w:val="24"/>
        </w:rPr>
        <w:t>Section</w:t>
      </w:r>
      <w:r w:rsidR="000923EC">
        <w:rPr>
          <w:rStyle w:val="Emphasis"/>
          <w:rFonts w:ascii="Times New Roman" w:hAnsi="Times New Roman" w:cs="Times New Roman"/>
          <w:b/>
          <w:i w:val="0"/>
          <w:sz w:val="24"/>
          <w:szCs w:val="24"/>
        </w:rPr>
        <w:t xml:space="preserve"> 30</w:t>
      </w:r>
      <w:r w:rsidRPr="00FE1BC3">
        <w:rPr>
          <w:rStyle w:val="Emphasis"/>
          <w:rFonts w:ascii="Times New Roman" w:hAnsi="Times New Roman" w:cs="Times New Roman"/>
          <w:b/>
          <w:i w:val="0"/>
          <w:sz w:val="24"/>
          <w:szCs w:val="24"/>
        </w:rPr>
        <w:t xml:space="preserve"> – Terms and conditions of grants to corporate Commonwealth entities</w:t>
      </w:r>
    </w:p>
    <w:p w:rsidR="00F81CDD" w:rsidRPr="00F173CF" w:rsidRDefault="00F81CDD" w:rsidP="00C0248D">
      <w:pPr>
        <w:pStyle w:val="NoSpacing"/>
        <w:rPr>
          <w:rStyle w:val="Emphasis"/>
          <w:rFonts w:ascii="Times New Roman" w:hAnsi="Times New Roman" w:cs="Times New Roman"/>
          <w:i w:val="0"/>
          <w:sz w:val="24"/>
          <w:szCs w:val="24"/>
        </w:rPr>
      </w:pPr>
    </w:p>
    <w:p w:rsidR="00F81CDD" w:rsidRDefault="007400A4" w:rsidP="00C0248D">
      <w:pPr>
        <w:pStyle w:val="NoSpacing"/>
        <w:rPr>
          <w:rStyle w:val="Emphasis"/>
          <w:rFonts w:ascii="Times New Roman" w:hAnsi="Times New Roman" w:cs="Times New Roman"/>
          <w:i w:val="0"/>
          <w:sz w:val="24"/>
          <w:szCs w:val="24"/>
        </w:rPr>
      </w:pPr>
      <w:r w:rsidRPr="009F0FBD">
        <w:rPr>
          <w:rStyle w:val="Emphasis"/>
          <w:rFonts w:ascii="Times New Roman" w:hAnsi="Times New Roman" w:cs="Times New Roman"/>
          <w:b/>
          <w:i w:val="0"/>
          <w:sz w:val="24"/>
          <w:szCs w:val="24"/>
        </w:rPr>
        <w:t xml:space="preserve">Section </w:t>
      </w:r>
      <w:r w:rsidR="000923EC">
        <w:rPr>
          <w:rStyle w:val="Emphasis"/>
          <w:rFonts w:ascii="Times New Roman" w:hAnsi="Times New Roman" w:cs="Times New Roman"/>
          <w:b/>
          <w:i w:val="0"/>
          <w:sz w:val="24"/>
          <w:szCs w:val="24"/>
        </w:rPr>
        <w:t>30</w:t>
      </w:r>
      <w:r w:rsidRPr="00F173CF">
        <w:rPr>
          <w:rStyle w:val="Emphasis"/>
          <w:rFonts w:ascii="Times New Roman" w:hAnsi="Times New Roman" w:cs="Times New Roman"/>
          <w:i w:val="0"/>
          <w:sz w:val="24"/>
          <w:szCs w:val="24"/>
        </w:rPr>
        <w:t xml:space="preserve"> provides that the terms and conditions upon which the grant is made under </w:t>
      </w:r>
      <w:r w:rsidRPr="00B36D47">
        <w:rPr>
          <w:rStyle w:val="Emphasis"/>
          <w:rFonts w:ascii="Times New Roman" w:hAnsi="Times New Roman" w:cs="Times New Roman"/>
          <w:b/>
          <w:i w:val="0"/>
          <w:sz w:val="24"/>
          <w:szCs w:val="24"/>
        </w:rPr>
        <w:t>section 2</w:t>
      </w:r>
      <w:r w:rsidR="000923EC" w:rsidRPr="00B36D47">
        <w:rPr>
          <w:rStyle w:val="Emphasis"/>
          <w:rFonts w:ascii="Times New Roman" w:hAnsi="Times New Roman" w:cs="Times New Roman"/>
          <w:b/>
          <w:i w:val="0"/>
          <w:sz w:val="24"/>
          <w:szCs w:val="24"/>
        </w:rPr>
        <w:t>9</w:t>
      </w:r>
      <w:r w:rsidRPr="00F173CF">
        <w:rPr>
          <w:rStyle w:val="Emphasis"/>
          <w:rFonts w:ascii="Times New Roman" w:hAnsi="Times New Roman" w:cs="Times New Roman"/>
          <w:i w:val="0"/>
          <w:sz w:val="24"/>
          <w:szCs w:val="24"/>
        </w:rPr>
        <w:t xml:space="preserve"> are to be set out in a written agreement between the Commonwealth and the entity, that the entity must comply with any such terms and conditions</w:t>
      </w:r>
      <w:r w:rsidR="0059128A" w:rsidRPr="00F173CF">
        <w:rPr>
          <w:rStyle w:val="Emphasis"/>
          <w:rFonts w:ascii="Times New Roman" w:hAnsi="Times New Roman" w:cs="Times New Roman"/>
          <w:i w:val="0"/>
          <w:sz w:val="24"/>
          <w:szCs w:val="24"/>
        </w:rPr>
        <w:t>,</w:t>
      </w:r>
      <w:r w:rsidRPr="00F173CF">
        <w:rPr>
          <w:rStyle w:val="Emphasis"/>
          <w:rFonts w:ascii="Times New Roman" w:hAnsi="Times New Roman" w:cs="Times New Roman"/>
          <w:i w:val="0"/>
          <w:sz w:val="24"/>
          <w:szCs w:val="24"/>
        </w:rPr>
        <w:t xml:space="preserve"> and that such an agreement may be entered into by a</w:t>
      </w:r>
      <w:r w:rsidR="006729E6">
        <w:rPr>
          <w:rStyle w:val="Emphasis"/>
          <w:rFonts w:ascii="Times New Roman" w:hAnsi="Times New Roman" w:cs="Times New Roman"/>
          <w:i w:val="0"/>
          <w:sz w:val="24"/>
          <w:szCs w:val="24"/>
        </w:rPr>
        <w:t>ny</w:t>
      </w:r>
      <w:r w:rsidRPr="00F173CF">
        <w:rPr>
          <w:rStyle w:val="Emphasis"/>
          <w:rFonts w:ascii="Times New Roman" w:hAnsi="Times New Roman" w:cs="Times New Roman"/>
          <w:i w:val="0"/>
          <w:sz w:val="24"/>
          <w:szCs w:val="24"/>
        </w:rPr>
        <w:t xml:space="preserve"> Minister on behalf of the Commonwealth.</w:t>
      </w:r>
    </w:p>
    <w:p w:rsidR="00F81CDD" w:rsidRDefault="00F81CDD" w:rsidP="00C0248D">
      <w:pPr>
        <w:pStyle w:val="NoSpacing"/>
        <w:rPr>
          <w:rStyle w:val="Emphasis"/>
          <w:rFonts w:ascii="Times New Roman" w:hAnsi="Times New Roman" w:cs="Times New Roman"/>
          <w:i w:val="0"/>
          <w:sz w:val="24"/>
          <w:szCs w:val="24"/>
        </w:rPr>
      </w:pPr>
    </w:p>
    <w:p w:rsidR="00AA5D86" w:rsidRPr="009F0FBD" w:rsidRDefault="0053617B" w:rsidP="006B59BE">
      <w:pPr>
        <w:pStyle w:val="NoSpacing"/>
        <w:outlineLvl w:val="0"/>
        <w:rPr>
          <w:rStyle w:val="Emphasis"/>
          <w:rFonts w:ascii="Times New Roman" w:hAnsi="Times New Roman" w:cs="Times New Roman"/>
          <w:b/>
          <w:i w:val="0"/>
          <w:sz w:val="24"/>
          <w:szCs w:val="24"/>
        </w:rPr>
      </w:pPr>
      <w:r w:rsidRPr="009F0FBD">
        <w:rPr>
          <w:rStyle w:val="Emphasis"/>
          <w:rFonts w:ascii="Times New Roman" w:hAnsi="Times New Roman" w:cs="Times New Roman"/>
          <w:b/>
          <w:i w:val="0"/>
          <w:sz w:val="24"/>
          <w:szCs w:val="24"/>
        </w:rPr>
        <w:t xml:space="preserve">Subdivision </w:t>
      </w:r>
      <w:r w:rsidR="000923EC">
        <w:rPr>
          <w:rStyle w:val="Emphasis"/>
          <w:rFonts w:ascii="Times New Roman" w:hAnsi="Times New Roman" w:cs="Times New Roman"/>
          <w:b/>
          <w:i w:val="0"/>
          <w:sz w:val="24"/>
          <w:szCs w:val="24"/>
        </w:rPr>
        <w:t>F</w:t>
      </w:r>
      <w:r w:rsidRPr="009F0FBD">
        <w:rPr>
          <w:rStyle w:val="Emphasis"/>
          <w:rFonts w:ascii="Times New Roman" w:hAnsi="Times New Roman" w:cs="Times New Roman"/>
          <w:b/>
          <w:i w:val="0"/>
          <w:sz w:val="24"/>
          <w:szCs w:val="24"/>
        </w:rPr>
        <w:t xml:space="preserve"> – Obligation to ensure sufficient money</w:t>
      </w:r>
    </w:p>
    <w:p w:rsidR="00AA5D86" w:rsidRPr="00F173CF" w:rsidRDefault="00AA5D86" w:rsidP="00C0248D">
      <w:pPr>
        <w:pStyle w:val="NoSpacing"/>
        <w:rPr>
          <w:rStyle w:val="Emphasis"/>
          <w:rFonts w:ascii="Times New Roman" w:hAnsi="Times New Roman" w:cs="Times New Roman"/>
          <w:i w:val="0"/>
          <w:sz w:val="24"/>
          <w:szCs w:val="24"/>
        </w:rPr>
      </w:pPr>
    </w:p>
    <w:p w:rsidR="00AA5D86" w:rsidRPr="00530CEF" w:rsidRDefault="0053617B" w:rsidP="00C0248D">
      <w:pPr>
        <w:pStyle w:val="NoSpacing"/>
        <w:rPr>
          <w:rStyle w:val="Emphasis"/>
          <w:rFonts w:ascii="Times New Roman" w:hAnsi="Times New Roman" w:cs="Times New Roman"/>
          <w:b/>
          <w:i w:val="0"/>
          <w:sz w:val="24"/>
          <w:szCs w:val="24"/>
        </w:rPr>
      </w:pPr>
      <w:r w:rsidRPr="009F0FBD">
        <w:rPr>
          <w:rStyle w:val="Emphasis"/>
          <w:rFonts w:ascii="Times New Roman" w:hAnsi="Times New Roman" w:cs="Times New Roman"/>
          <w:b/>
          <w:i w:val="0"/>
          <w:sz w:val="24"/>
          <w:szCs w:val="24"/>
        </w:rPr>
        <w:t xml:space="preserve">Section </w:t>
      </w:r>
      <w:r w:rsidR="000923EC">
        <w:rPr>
          <w:rStyle w:val="Emphasis"/>
          <w:rFonts w:ascii="Times New Roman" w:hAnsi="Times New Roman" w:cs="Times New Roman"/>
          <w:b/>
          <w:i w:val="0"/>
          <w:sz w:val="24"/>
          <w:szCs w:val="24"/>
        </w:rPr>
        <w:t>31</w:t>
      </w:r>
      <w:r w:rsidRPr="00F173CF">
        <w:rPr>
          <w:rStyle w:val="Emphasis"/>
          <w:rFonts w:ascii="Times New Roman" w:hAnsi="Times New Roman" w:cs="Times New Roman"/>
          <w:i w:val="0"/>
          <w:sz w:val="24"/>
          <w:szCs w:val="24"/>
        </w:rPr>
        <w:t xml:space="preserve"> – </w:t>
      </w:r>
      <w:r w:rsidRPr="00530CEF">
        <w:rPr>
          <w:rStyle w:val="Emphasis"/>
          <w:rFonts w:ascii="Times New Roman" w:hAnsi="Times New Roman" w:cs="Times New Roman"/>
          <w:b/>
          <w:i w:val="0"/>
          <w:sz w:val="24"/>
          <w:szCs w:val="24"/>
        </w:rPr>
        <w:t>Future Fund Board must ensure that there is sufficient money in the</w:t>
      </w:r>
    </w:p>
    <w:p w:rsidR="00AA5D86" w:rsidRPr="00530CEF" w:rsidRDefault="00B14798" w:rsidP="00C0248D">
      <w:pPr>
        <w:pStyle w:val="NoSpacing"/>
        <w:rPr>
          <w:rStyle w:val="Emphasis"/>
          <w:rFonts w:ascii="Times New Roman" w:hAnsi="Times New Roman" w:cs="Times New Roman"/>
          <w:b/>
          <w:i w:val="0"/>
          <w:sz w:val="24"/>
          <w:szCs w:val="24"/>
        </w:rPr>
      </w:pPr>
      <w:r w:rsidRPr="00530CEF">
        <w:rPr>
          <w:rStyle w:val="Emphasis"/>
          <w:rFonts w:ascii="Times New Roman" w:hAnsi="Times New Roman" w:cs="Times New Roman"/>
          <w:b/>
          <w:i w:val="0"/>
          <w:sz w:val="24"/>
          <w:szCs w:val="24"/>
        </w:rPr>
        <w:t xml:space="preserve">Medical Research Future Fund </w:t>
      </w:r>
      <w:r w:rsidR="0053617B" w:rsidRPr="00530CEF">
        <w:rPr>
          <w:rStyle w:val="Emphasis"/>
          <w:rFonts w:ascii="Times New Roman" w:hAnsi="Times New Roman" w:cs="Times New Roman"/>
          <w:b/>
          <w:i w:val="0"/>
          <w:sz w:val="24"/>
          <w:szCs w:val="24"/>
        </w:rPr>
        <w:t>Special Account to cover authorised debits etc</w:t>
      </w:r>
      <w:r w:rsidR="00530CEF">
        <w:rPr>
          <w:rStyle w:val="Emphasis"/>
          <w:rFonts w:ascii="Times New Roman" w:hAnsi="Times New Roman" w:cs="Times New Roman"/>
          <w:b/>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9F0FBD">
        <w:rPr>
          <w:rStyle w:val="Emphasis"/>
          <w:rFonts w:ascii="Times New Roman" w:hAnsi="Times New Roman" w:cs="Times New Roman"/>
          <w:b/>
          <w:i w:val="0"/>
          <w:sz w:val="24"/>
          <w:szCs w:val="24"/>
        </w:rPr>
        <w:t xml:space="preserve">Section </w:t>
      </w:r>
      <w:r w:rsidR="003D41A9">
        <w:rPr>
          <w:rStyle w:val="Emphasis"/>
          <w:rFonts w:ascii="Times New Roman" w:hAnsi="Times New Roman" w:cs="Times New Roman"/>
          <w:b/>
          <w:i w:val="0"/>
          <w:sz w:val="24"/>
          <w:szCs w:val="24"/>
        </w:rPr>
        <w:t>31</w:t>
      </w:r>
      <w:r w:rsidRPr="00F173CF">
        <w:rPr>
          <w:rStyle w:val="Emphasis"/>
          <w:rFonts w:ascii="Times New Roman" w:hAnsi="Times New Roman" w:cs="Times New Roman"/>
          <w:i w:val="0"/>
          <w:sz w:val="24"/>
          <w:szCs w:val="24"/>
        </w:rPr>
        <w:t xml:space="preserve"> requires the Future Fund Board to take all reasonable steps to ensure that the amount standing to the credit of the </w:t>
      </w:r>
      <w:r w:rsidR="006729E6">
        <w:rPr>
          <w:rStyle w:val="Emphasis"/>
          <w:rFonts w:ascii="Times New Roman" w:hAnsi="Times New Roman" w:cs="Times New Roman"/>
          <w:i w:val="0"/>
          <w:sz w:val="24"/>
          <w:szCs w:val="24"/>
        </w:rPr>
        <w:t>MRFF</w:t>
      </w:r>
      <w:r w:rsidR="00D334A7">
        <w:rPr>
          <w:rStyle w:val="Emphasis"/>
          <w:rFonts w:ascii="Times New Roman" w:hAnsi="Times New Roman" w:cs="Times New Roman"/>
          <w:i w:val="0"/>
          <w:sz w:val="24"/>
          <w:szCs w:val="24"/>
        </w:rPr>
        <w:t xml:space="preserve"> Special</w:t>
      </w:r>
      <w:r w:rsidRPr="00F173CF">
        <w:rPr>
          <w:rStyle w:val="Emphasis"/>
          <w:rFonts w:ascii="Times New Roman" w:hAnsi="Times New Roman" w:cs="Times New Roman"/>
          <w:i w:val="0"/>
          <w:sz w:val="24"/>
          <w:szCs w:val="24"/>
        </w:rPr>
        <w:t xml:space="preserve"> Account is sufficient to cover amounts to be debited from the </w:t>
      </w:r>
      <w:r w:rsidR="006729E6">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14334F" w:rsidRDefault="0053617B" w:rsidP="00C0248D">
      <w:pPr>
        <w:pStyle w:val="NoSpacing"/>
        <w:rPr>
          <w:rStyle w:val="Emphasis"/>
          <w:rFonts w:ascii="Times New Roman" w:hAnsi="Times New Roman" w:cs="Times New Roman"/>
          <w:i w:val="0"/>
          <w:sz w:val="24"/>
          <w:szCs w:val="24"/>
        </w:rPr>
      </w:pPr>
      <w:r w:rsidRPr="0014334F">
        <w:rPr>
          <w:rStyle w:val="Emphasis"/>
          <w:rFonts w:ascii="Times New Roman" w:hAnsi="Times New Roman" w:cs="Times New Roman"/>
          <w:i w:val="0"/>
          <w:sz w:val="24"/>
          <w:szCs w:val="24"/>
        </w:rPr>
        <w:t>The note immediately below this section assists readers to understand the obligations of the Future Fund Board in respect of this requirement.</w:t>
      </w:r>
    </w:p>
    <w:p w:rsidR="00E00414" w:rsidRDefault="00E00414" w:rsidP="006B59BE">
      <w:pPr>
        <w:pStyle w:val="NoSpacing"/>
        <w:outlineLvl w:val="0"/>
        <w:rPr>
          <w:rStyle w:val="Emphasis"/>
          <w:rFonts w:ascii="Times New Roman" w:hAnsi="Times New Roman" w:cs="Times New Roman"/>
          <w:b/>
          <w:i w:val="0"/>
          <w:sz w:val="28"/>
          <w:szCs w:val="28"/>
        </w:rPr>
      </w:pPr>
    </w:p>
    <w:p w:rsidR="00AA5D86" w:rsidRPr="009F0FBD" w:rsidRDefault="00E4347F" w:rsidP="00E4347F">
      <w:pPr>
        <w:rPr>
          <w:rStyle w:val="Emphasis"/>
          <w:rFonts w:ascii="Times New Roman" w:hAnsi="Times New Roman" w:cs="Times New Roman"/>
          <w:b/>
          <w:i w:val="0"/>
          <w:sz w:val="28"/>
          <w:szCs w:val="28"/>
        </w:rPr>
      </w:pPr>
      <w:r>
        <w:rPr>
          <w:rStyle w:val="Emphasis"/>
          <w:rFonts w:ascii="Times New Roman" w:hAnsi="Times New Roman" w:cs="Times New Roman"/>
          <w:b/>
          <w:i w:val="0"/>
          <w:sz w:val="28"/>
          <w:szCs w:val="28"/>
        </w:rPr>
        <w:t>D</w:t>
      </w:r>
      <w:r w:rsidR="0053617B" w:rsidRPr="009F0FBD">
        <w:rPr>
          <w:rStyle w:val="Emphasis"/>
          <w:rFonts w:ascii="Times New Roman" w:hAnsi="Times New Roman" w:cs="Times New Roman"/>
          <w:b/>
          <w:i w:val="0"/>
          <w:sz w:val="28"/>
          <w:szCs w:val="28"/>
        </w:rPr>
        <w:t>ivision 5 – Inter-fund transfers</w:t>
      </w:r>
    </w:p>
    <w:p w:rsidR="00AA5D86" w:rsidRDefault="003D41A9"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32</w:t>
      </w:r>
      <w:r w:rsidR="0053617B" w:rsidRPr="009F0FBD">
        <w:rPr>
          <w:rStyle w:val="Emphasis"/>
          <w:rFonts w:ascii="Times New Roman" w:hAnsi="Times New Roman" w:cs="Times New Roman"/>
          <w:b/>
          <w:i w:val="0"/>
          <w:sz w:val="24"/>
          <w:szCs w:val="24"/>
        </w:rPr>
        <w:t xml:space="preserve"> – Transfers from the </w:t>
      </w:r>
      <w:r w:rsidR="00A07B34" w:rsidRPr="009F0FBD">
        <w:rPr>
          <w:rStyle w:val="Emphasis"/>
          <w:rFonts w:ascii="Times New Roman" w:hAnsi="Times New Roman" w:cs="Times New Roman"/>
          <w:b/>
          <w:i w:val="0"/>
          <w:sz w:val="24"/>
          <w:szCs w:val="24"/>
        </w:rPr>
        <w:t>Medical Research Future</w:t>
      </w:r>
      <w:r w:rsidR="0053617B" w:rsidRPr="009F0FBD">
        <w:rPr>
          <w:rStyle w:val="Emphasis"/>
          <w:rFonts w:ascii="Times New Roman" w:hAnsi="Times New Roman" w:cs="Times New Roman"/>
          <w:b/>
          <w:i w:val="0"/>
          <w:sz w:val="24"/>
          <w:szCs w:val="24"/>
        </w:rPr>
        <w:t xml:space="preserve"> Fund to the Future Fund</w:t>
      </w:r>
    </w:p>
    <w:p w:rsidR="00900D4C" w:rsidRPr="009F0FBD" w:rsidRDefault="00900D4C" w:rsidP="006B59BE">
      <w:pPr>
        <w:pStyle w:val="NoSpacing"/>
        <w:outlineLvl w:val="0"/>
        <w:rPr>
          <w:rStyle w:val="Emphasis"/>
          <w:rFonts w:ascii="Times New Roman" w:hAnsi="Times New Roman" w:cs="Times New Roman"/>
          <w:b/>
          <w:i w:val="0"/>
          <w:sz w:val="24"/>
          <w:szCs w:val="24"/>
        </w:rPr>
      </w:pPr>
    </w:p>
    <w:p w:rsidR="00900D4C" w:rsidRPr="00F173CF" w:rsidRDefault="00900D4C" w:rsidP="00900D4C">
      <w:pPr>
        <w:pStyle w:val="NoSpacing"/>
        <w:rPr>
          <w:rStyle w:val="Emphasis"/>
          <w:rFonts w:ascii="Times New Roman" w:hAnsi="Times New Roman" w:cs="Times New Roman"/>
          <w:i w:val="0"/>
          <w:sz w:val="24"/>
          <w:szCs w:val="24"/>
        </w:rPr>
      </w:pPr>
      <w:r w:rsidRPr="0003155D">
        <w:rPr>
          <w:rStyle w:val="Emphasis"/>
          <w:rFonts w:ascii="Times New Roman" w:hAnsi="Times New Roman" w:cs="Times New Roman"/>
          <w:b/>
          <w:i w:val="0"/>
          <w:sz w:val="24"/>
          <w:szCs w:val="24"/>
        </w:rPr>
        <w:t>Section 3</w:t>
      </w:r>
      <w:r>
        <w:rPr>
          <w:rStyle w:val="Emphasis"/>
          <w:rFonts w:ascii="Times New Roman" w:hAnsi="Times New Roman" w:cs="Times New Roman"/>
          <w:b/>
          <w:i w:val="0"/>
          <w:sz w:val="24"/>
          <w:szCs w:val="24"/>
        </w:rPr>
        <w:t>2</w:t>
      </w:r>
      <w:r w:rsidRPr="00F173CF">
        <w:rPr>
          <w:rStyle w:val="Emphasis"/>
          <w:rFonts w:ascii="Times New Roman" w:hAnsi="Times New Roman" w:cs="Times New Roman"/>
          <w:i w:val="0"/>
          <w:sz w:val="24"/>
          <w:szCs w:val="24"/>
        </w:rPr>
        <w:t xml:space="preserve"> allows for transfers from the </w:t>
      </w:r>
      <w:r>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 to the Future Fund 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03155D">
        <w:rPr>
          <w:rStyle w:val="Emphasis"/>
          <w:rFonts w:ascii="Times New Roman" w:hAnsi="Times New Roman" w:cs="Times New Roman"/>
          <w:b/>
          <w:i w:val="0"/>
          <w:sz w:val="24"/>
          <w:szCs w:val="24"/>
        </w:rPr>
        <w:t>Section 3</w:t>
      </w:r>
      <w:r w:rsidR="003D41A9">
        <w:rPr>
          <w:rStyle w:val="Emphasis"/>
          <w:rFonts w:ascii="Times New Roman" w:hAnsi="Times New Roman" w:cs="Times New Roman"/>
          <w:b/>
          <w:i w:val="0"/>
          <w:sz w:val="24"/>
          <w:szCs w:val="24"/>
        </w:rPr>
        <w:t>2</w:t>
      </w:r>
      <w:r w:rsidRPr="00F173CF">
        <w:rPr>
          <w:rStyle w:val="Emphasis"/>
          <w:rFonts w:ascii="Times New Roman" w:hAnsi="Times New Roman" w:cs="Times New Roman"/>
          <w:i w:val="0"/>
          <w:sz w:val="24"/>
          <w:szCs w:val="24"/>
        </w:rPr>
        <w:t xml:space="preserve"> allows for amounts to be transferred between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and the Future Fund. The purpose of this is to enable reimbursement to the Future Fund </w:t>
      </w:r>
      <w:r w:rsidR="00530D43">
        <w:rPr>
          <w:rStyle w:val="Emphasis"/>
          <w:rFonts w:ascii="Times New Roman" w:hAnsi="Times New Roman" w:cs="Times New Roman"/>
          <w:i w:val="0"/>
          <w:sz w:val="24"/>
          <w:szCs w:val="24"/>
        </w:rPr>
        <w:t xml:space="preserve">Special Account </w:t>
      </w:r>
      <w:r w:rsidR="0059128A" w:rsidRPr="00F173CF">
        <w:rPr>
          <w:rStyle w:val="Emphasis"/>
          <w:rFonts w:ascii="Times New Roman" w:hAnsi="Times New Roman" w:cs="Times New Roman"/>
          <w:i w:val="0"/>
          <w:sz w:val="24"/>
          <w:szCs w:val="24"/>
        </w:rPr>
        <w:t xml:space="preserve">of </w:t>
      </w:r>
      <w:r w:rsidRPr="00F173CF">
        <w:rPr>
          <w:rStyle w:val="Emphasis"/>
          <w:rFonts w:ascii="Times New Roman" w:hAnsi="Times New Roman" w:cs="Times New Roman"/>
          <w:i w:val="0"/>
          <w:sz w:val="24"/>
          <w:szCs w:val="24"/>
        </w:rPr>
        <w:t xml:space="preserve">expenses incurred in relation to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that have been debited from the Future Fund 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section allows the Finance Minister to direct </w:t>
      </w:r>
      <w:r w:rsidR="0059128A" w:rsidRPr="00F173CF">
        <w:rPr>
          <w:rStyle w:val="Emphasis"/>
          <w:rFonts w:ascii="Times New Roman" w:hAnsi="Times New Roman" w:cs="Times New Roman"/>
          <w:i w:val="0"/>
          <w:sz w:val="24"/>
          <w:szCs w:val="24"/>
        </w:rPr>
        <w:t xml:space="preserve">that </w:t>
      </w:r>
      <w:r w:rsidRPr="00F173CF">
        <w:rPr>
          <w:rStyle w:val="Emphasis"/>
          <w:rFonts w:ascii="Times New Roman" w:hAnsi="Times New Roman" w:cs="Times New Roman"/>
          <w:i w:val="0"/>
          <w:sz w:val="24"/>
          <w:szCs w:val="24"/>
        </w:rPr>
        <w:t>one Fund is to be debited and the other Fund credited by a specified amount.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The Finance Minister’s direction is administrative, rather than legislative, in character and is therefore not a legislative instrument for the purposes of the Legislative Instruments Act. Directions of this type are administrative in character because they are merely the application of a legal power in a particular case</w:t>
      </w:r>
      <w:r w:rsidR="0059128A" w:rsidRPr="00F173CF">
        <w:rPr>
          <w:rStyle w:val="Emphasis"/>
          <w:rFonts w:ascii="Times New Roman" w:hAnsi="Times New Roman" w:cs="Times New Roman"/>
          <w:i w:val="0"/>
          <w:sz w:val="24"/>
          <w:szCs w:val="24"/>
        </w:rPr>
        <w:t>, i.e.</w:t>
      </w:r>
      <w:r w:rsidRPr="00F173CF">
        <w:rPr>
          <w:rStyle w:val="Emphasis"/>
          <w:rFonts w:ascii="Times New Roman" w:hAnsi="Times New Roman" w:cs="Times New Roman"/>
          <w:i w:val="0"/>
          <w:sz w:val="24"/>
          <w:szCs w:val="24"/>
        </w:rPr>
        <w:t xml:space="preserve"> they do not determine or alter the content of the law itself. </w:t>
      </w:r>
      <w:r w:rsidR="003D41A9">
        <w:rPr>
          <w:rStyle w:val="Emphasis"/>
          <w:rFonts w:ascii="Times New Roman" w:hAnsi="Times New Roman" w:cs="Times New Roman"/>
          <w:b/>
          <w:i w:val="0"/>
          <w:sz w:val="24"/>
          <w:szCs w:val="24"/>
        </w:rPr>
        <w:t>Subsection 32</w:t>
      </w:r>
      <w:r w:rsidRPr="00530CEF">
        <w:rPr>
          <w:rStyle w:val="Emphasis"/>
          <w:rFonts w:ascii="Times New Roman" w:hAnsi="Times New Roman" w:cs="Times New Roman"/>
          <w:b/>
          <w:i w:val="0"/>
          <w:sz w:val="24"/>
          <w:szCs w:val="24"/>
        </w:rPr>
        <w:t>(3)</w:t>
      </w:r>
      <w:r w:rsidRPr="00F173CF">
        <w:rPr>
          <w:rStyle w:val="Emphasis"/>
          <w:rFonts w:ascii="Times New Roman" w:hAnsi="Times New Roman" w:cs="Times New Roman"/>
          <w:i w:val="0"/>
          <w:sz w:val="24"/>
          <w:szCs w:val="24"/>
        </w:rPr>
        <w:t xml:space="preserve"> has been included to assist readers.</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F397C" w:rsidRDefault="00AF397C">
      <w:pPr>
        <w:rPr>
          <w:rStyle w:val="Emphasis"/>
          <w:rFonts w:ascii="Times New Roman" w:hAnsi="Times New Roman" w:cs="Times New Roman"/>
          <w:b/>
          <w:i w:val="0"/>
          <w:sz w:val="28"/>
          <w:szCs w:val="28"/>
        </w:rPr>
      </w:pPr>
      <w:r>
        <w:rPr>
          <w:rStyle w:val="Emphasis"/>
          <w:rFonts w:ascii="Times New Roman" w:hAnsi="Times New Roman" w:cs="Times New Roman"/>
          <w:b/>
          <w:i w:val="0"/>
          <w:sz w:val="28"/>
          <w:szCs w:val="28"/>
        </w:rPr>
        <w:br w:type="page"/>
      </w:r>
    </w:p>
    <w:p w:rsidR="00042DF3" w:rsidRPr="00530CEF" w:rsidRDefault="0053617B" w:rsidP="006B59BE">
      <w:pPr>
        <w:pStyle w:val="NoSpacing"/>
        <w:outlineLvl w:val="0"/>
        <w:rPr>
          <w:rStyle w:val="Emphasis"/>
          <w:rFonts w:ascii="Times New Roman" w:hAnsi="Times New Roman" w:cs="Times New Roman"/>
          <w:b/>
          <w:i w:val="0"/>
          <w:sz w:val="28"/>
          <w:szCs w:val="28"/>
        </w:rPr>
      </w:pPr>
      <w:r w:rsidRPr="00530CEF">
        <w:rPr>
          <w:rStyle w:val="Emphasis"/>
          <w:rFonts w:ascii="Times New Roman" w:hAnsi="Times New Roman" w:cs="Times New Roman"/>
          <w:b/>
          <w:i w:val="0"/>
          <w:sz w:val="28"/>
          <w:szCs w:val="28"/>
        </w:rPr>
        <w:t xml:space="preserve">Part 3 </w:t>
      </w:r>
      <w:r w:rsidR="0070608F" w:rsidRPr="0003155D">
        <w:rPr>
          <w:rStyle w:val="Emphasis"/>
          <w:rFonts w:ascii="Times New Roman" w:hAnsi="Times New Roman" w:cs="Times New Roman"/>
          <w:b/>
          <w:i w:val="0"/>
          <w:sz w:val="28"/>
          <w:szCs w:val="28"/>
        </w:rPr>
        <w:t>–</w:t>
      </w:r>
      <w:r w:rsidR="0070608F">
        <w:rPr>
          <w:rStyle w:val="Emphasis"/>
          <w:rFonts w:ascii="Times New Roman" w:hAnsi="Times New Roman" w:cs="Times New Roman"/>
          <w:b/>
          <w:i w:val="0"/>
          <w:sz w:val="28"/>
          <w:szCs w:val="28"/>
        </w:rPr>
        <w:t xml:space="preserve"> </w:t>
      </w:r>
      <w:r w:rsidR="00042DF3" w:rsidRPr="00530CEF">
        <w:rPr>
          <w:rStyle w:val="Emphasis"/>
          <w:rFonts w:ascii="Times New Roman" w:hAnsi="Times New Roman" w:cs="Times New Roman"/>
          <w:b/>
          <w:i w:val="0"/>
          <w:sz w:val="28"/>
          <w:szCs w:val="28"/>
        </w:rPr>
        <w:t xml:space="preserve">Maximum annual </w:t>
      </w:r>
      <w:r w:rsidR="009109A7" w:rsidRPr="00530CEF">
        <w:rPr>
          <w:rStyle w:val="Emphasis"/>
          <w:rFonts w:ascii="Times New Roman" w:hAnsi="Times New Roman" w:cs="Times New Roman"/>
          <w:b/>
          <w:i w:val="0"/>
          <w:sz w:val="28"/>
          <w:szCs w:val="28"/>
        </w:rPr>
        <w:t>distributions</w:t>
      </w:r>
    </w:p>
    <w:p w:rsidR="00042DF3" w:rsidRPr="00F173CF" w:rsidRDefault="00042DF3" w:rsidP="00C0248D">
      <w:pPr>
        <w:pStyle w:val="NoSpacing"/>
        <w:rPr>
          <w:rStyle w:val="Emphasis"/>
          <w:rFonts w:ascii="Times New Roman" w:hAnsi="Times New Roman" w:cs="Times New Roman"/>
          <w:i w:val="0"/>
          <w:sz w:val="24"/>
          <w:szCs w:val="24"/>
          <w:highlight w:val="yellow"/>
        </w:rPr>
      </w:pPr>
    </w:p>
    <w:p w:rsidR="00042DF3" w:rsidRPr="0003155D" w:rsidRDefault="00042DF3" w:rsidP="006B59BE">
      <w:pPr>
        <w:pStyle w:val="NoSpacing"/>
        <w:outlineLvl w:val="0"/>
        <w:rPr>
          <w:rStyle w:val="Emphasis"/>
          <w:rFonts w:ascii="Times New Roman" w:hAnsi="Times New Roman" w:cs="Times New Roman"/>
          <w:b/>
          <w:i w:val="0"/>
          <w:sz w:val="28"/>
          <w:szCs w:val="28"/>
        </w:rPr>
      </w:pPr>
      <w:r w:rsidRPr="0003155D">
        <w:rPr>
          <w:rStyle w:val="Emphasis"/>
          <w:rFonts w:ascii="Times New Roman" w:hAnsi="Times New Roman" w:cs="Times New Roman"/>
          <w:b/>
          <w:i w:val="0"/>
          <w:sz w:val="28"/>
          <w:szCs w:val="28"/>
        </w:rPr>
        <w:t>Division 1 – Introduction</w:t>
      </w:r>
    </w:p>
    <w:p w:rsidR="00042DF3" w:rsidRPr="0003155D" w:rsidRDefault="00042DF3" w:rsidP="00C0248D">
      <w:pPr>
        <w:pStyle w:val="NoSpacing"/>
        <w:rPr>
          <w:rStyle w:val="Emphasis"/>
          <w:rFonts w:ascii="Times New Roman" w:hAnsi="Times New Roman" w:cs="Times New Roman"/>
          <w:b/>
          <w:i w:val="0"/>
          <w:sz w:val="24"/>
          <w:szCs w:val="24"/>
          <w:highlight w:val="yellow"/>
        </w:rPr>
      </w:pPr>
    </w:p>
    <w:p w:rsidR="00042DF3" w:rsidRPr="0003155D" w:rsidRDefault="00042DF3" w:rsidP="006B59BE">
      <w:pPr>
        <w:pStyle w:val="NoSpacing"/>
        <w:outlineLvl w:val="0"/>
        <w:rPr>
          <w:rStyle w:val="Emphasis"/>
          <w:rFonts w:ascii="Times New Roman" w:hAnsi="Times New Roman" w:cs="Times New Roman"/>
          <w:b/>
          <w:i w:val="0"/>
          <w:sz w:val="24"/>
          <w:szCs w:val="24"/>
        </w:rPr>
      </w:pPr>
      <w:r w:rsidRPr="0003155D">
        <w:rPr>
          <w:rStyle w:val="Emphasis"/>
          <w:rFonts w:ascii="Times New Roman" w:hAnsi="Times New Roman" w:cs="Times New Roman"/>
          <w:b/>
          <w:i w:val="0"/>
          <w:sz w:val="24"/>
          <w:szCs w:val="24"/>
        </w:rPr>
        <w:t xml:space="preserve">Section </w:t>
      </w:r>
      <w:r w:rsidR="003D41A9">
        <w:rPr>
          <w:rStyle w:val="Emphasis"/>
          <w:rFonts w:ascii="Times New Roman" w:hAnsi="Times New Roman" w:cs="Times New Roman"/>
          <w:b/>
          <w:i w:val="0"/>
          <w:sz w:val="24"/>
          <w:szCs w:val="24"/>
        </w:rPr>
        <w:t>33</w:t>
      </w:r>
      <w:r w:rsidRPr="0003155D">
        <w:rPr>
          <w:rStyle w:val="Emphasis"/>
          <w:rFonts w:ascii="Times New Roman" w:hAnsi="Times New Roman" w:cs="Times New Roman"/>
          <w:b/>
          <w:i w:val="0"/>
          <w:sz w:val="24"/>
          <w:szCs w:val="24"/>
        </w:rPr>
        <w:t xml:space="preserve"> – Simplified outline of this Part</w:t>
      </w:r>
    </w:p>
    <w:p w:rsidR="00042DF3" w:rsidRPr="00F173CF" w:rsidRDefault="00042DF3" w:rsidP="00C0248D">
      <w:pPr>
        <w:pStyle w:val="NoSpacing"/>
        <w:rPr>
          <w:rStyle w:val="Emphasis"/>
          <w:rFonts w:ascii="Times New Roman" w:hAnsi="Times New Roman" w:cs="Times New Roman"/>
          <w:i w:val="0"/>
          <w:sz w:val="24"/>
          <w:szCs w:val="24"/>
          <w:highlight w:val="yellow"/>
        </w:rPr>
      </w:pPr>
    </w:p>
    <w:p w:rsidR="00042DF3" w:rsidRPr="00F173CF" w:rsidRDefault="00530CEF" w:rsidP="006B59BE">
      <w:pPr>
        <w:pStyle w:val="NoSpacing"/>
        <w:outlineLvl w:val="0"/>
        <w:rPr>
          <w:rStyle w:val="Emphasis"/>
          <w:rFonts w:ascii="Times New Roman" w:hAnsi="Times New Roman" w:cs="Times New Roman"/>
          <w:i w:val="0"/>
          <w:sz w:val="24"/>
          <w:szCs w:val="24"/>
          <w:highlight w:val="yellow"/>
        </w:rPr>
      </w:pPr>
      <w:r>
        <w:rPr>
          <w:rStyle w:val="Emphasis"/>
          <w:rFonts w:ascii="Times New Roman" w:hAnsi="Times New Roman" w:cs="Times New Roman"/>
          <w:b/>
          <w:i w:val="0"/>
          <w:sz w:val="24"/>
          <w:szCs w:val="24"/>
        </w:rPr>
        <w:t>Section 3</w:t>
      </w:r>
      <w:r w:rsidR="003D41A9">
        <w:rPr>
          <w:rStyle w:val="Emphasis"/>
          <w:rFonts w:ascii="Times New Roman" w:hAnsi="Times New Roman" w:cs="Times New Roman"/>
          <w:b/>
          <w:i w:val="0"/>
          <w:sz w:val="24"/>
          <w:szCs w:val="24"/>
        </w:rPr>
        <w:t>3</w:t>
      </w:r>
      <w:r w:rsidR="0003155D" w:rsidRPr="0003155D">
        <w:rPr>
          <w:rStyle w:val="Emphasis"/>
          <w:rFonts w:ascii="Times New Roman" w:hAnsi="Times New Roman" w:cs="Times New Roman"/>
          <w:i w:val="0"/>
          <w:sz w:val="24"/>
          <w:szCs w:val="24"/>
        </w:rPr>
        <w:t xml:space="preserve"> </w:t>
      </w:r>
      <w:r w:rsidR="00FE51E7">
        <w:rPr>
          <w:rStyle w:val="Emphasis"/>
          <w:rFonts w:ascii="Times New Roman" w:hAnsi="Times New Roman" w:cs="Times New Roman"/>
          <w:i w:val="0"/>
          <w:sz w:val="24"/>
          <w:szCs w:val="24"/>
        </w:rPr>
        <w:t>is an overview of Part 4</w:t>
      </w:r>
      <w:r w:rsidR="0003155D" w:rsidRPr="00F173CF">
        <w:rPr>
          <w:rStyle w:val="Emphasis"/>
          <w:rFonts w:ascii="Times New Roman" w:hAnsi="Times New Roman" w:cs="Times New Roman"/>
          <w:i w:val="0"/>
          <w:sz w:val="24"/>
          <w:szCs w:val="24"/>
        </w:rPr>
        <w:t xml:space="preserve"> to assist with readability.</w:t>
      </w:r>
    </w:p>
    <w:p w:rsidR="00042DF3" w:rsidRPr="00F173CF" w:rsidRDefault="00042DF3" w:rsidP="00C0248D">
      <w:pPr>
        <w:pStyle w:val="NoSpacing"/>
        <w:rPr>
          <w:rStyle w:val="Emphasis"/>
          <w:rFonts w:ascii="Times New Roman" w:hAnsi="Times New Roman" w:cs="Times New Roman"/>
          <w:i w:val="0"/>
          <w:sz w:val="24"/>
          <w:szCs w:val="24"/>
          <w:highlight w:val="yellow"/>
        </w:rPr>
      </w:pPr>
    </w:p>
    <w:p w:rsidR="00042DF3" w:rsidRPr="0003155D" w:rsidRDefault="00042DF3" w:rsidP="006B59BE">
      <w:pPr>
        <w:pStyle w:val="NoSpacing"/>
        <w:outlineLvl w:val="0"/>
        <w:rPr>
          <w:rStyle w:val="Emphasis"/>
          <w:rFonts w:ascii="Times New Roman" w:hAnsi="Times New Roman" w:cs="Times New Roman"/>
          <w:b/>
          <w:i w:val="0"/>
          <w:sz w:val="28"/>
          <w:szCs w:val="28"/>
        </w:rPr>
      </w:pPr>
      <w:r w:rsidRPr="0003155D">
        <w:rPr>
          <w:rStyle w:val="Emphasis"/>
          <w:rFonts w:ascii="Times New Roman" w:hAnsi="Times New Roman" w:cs="Times New Roman"/>
          <w:b/>
          <w:i w:val="0"/>
          <w:sz w:val="28"/>
          <w:szCs w:val="28"/>
        </w:rPr>
        <w:t xml:space="preserve">Division 2 – Maximum annual </w:t>
      </w:r>
      <w:r w:rsidR="0059128A" w:rsidRPr="0003155D">
        <w:rPr>
          <w:rStyle w:val="Emphasis"/>
          <w:rFonts w:ascii="Times New Roman" w:hAnsi="Times New Roman" w:cs="Times New Roman"/>
          <w:b/>
          <w:i w:val="0"/>
          <w:sz w:val="28"/>
          <w:szCs w:val="28"/>
        </w:rPr>
        <w:t>distributions</w:t>
      </w:r>
    </w:p>
    <w:p w:rsidR="00042DF3" w:rsidRPr="00F173CF" w:rsidRDefault="00042DF3" w:rsidP="00C0248D">
      <w:pPr>
        <w:pStyle w:val="NoSpacing"/>
        <w:rPr>
          <w:rStyle w:val="Emphasis"/>
          <w:rFonts w:ascii="Times New Roman" w:hAnsi="Times New Roman" w:cs="Times New Roman"/>
          <w:i w:val="0"/>
          <w:sz w:val="24"/>
          <w:szCs w:val="24"/>
          <w:highlight w:val="yellow"/>
        </w:rPr>
      </w:pPr>
    </w:p>
    <w:p w:rsidR="00042DF3" w:rsidRPr="0003155D" w:rsidRDefault="00042DF3" w:rsidP="006B59BE">
      <w:pPr>
        <w:pStyle w:val="NoSpacing"/>
        <w:outlineLvl w:val="0"/>
        <w:rPr>
          <w:rStyle w:val="Emphasis"/>
          <w:rFonts w:ascii="Times New Roman" w:hAnsi="Times New Roman" w:cs="Times New Roman"/>
          <w:b/>
          <w:i w:val="0"/>
          <w:sz w:val="24"/>
          <w:szCs w:val="24"/>
        </w:rPr>
      </w:pPr>
      <w:r w:rsidRPr="0003155D">
        <w:rPr>
          <w:rStyle w:val="Emphasis"/>
          <w:rFonts w:ascii="Times New Roman" w:hAnsi="Times New Roman" w:cs="Times New Roman"/>
          <w:b/>
          <w:i w:val="0"/>
          <w:sz w:val="24"/>
          <w:szCs w:val="24"/>
        </w:rPr>
        <w:t>Section 3</w:t>
      </w:r>
      <w:r w:rsidR="003D41A9">
        <w:rPr>
          <w:rStyle w:val="Emphasis"/>
          <w:rFonts w:ascii="Times New Roman" w:hAnsi="Times New Roman" w:cs="Times New Roman"/>
          <w:b/>
          <w:i w:val="0"/>
          <w:sz w:val="24"/>
          <w:szCs w:val="24"/>
        </w:rPr>
        <w:t>4</w:t>
      </w:r>
      <w:r w:rsidRPr="0003155D">
        <w:rPr>
          <w:rStyle w:val="Emphasis"/>
          <w:rFonts w:ascii="Times New Roman" w:hAnsi="Times New Roman" w:cs="Times New Roman"/>
          <w:b/>
          <w:i w:val="0"/>
          <w:sz w:val="24"/>
          <w:szCs w:val="24"/>
        </w:rPr>
        <w:t xml:space="preserve"> – Maximum annual </w:t>
      </w:r>
      <w:r w:rsidR="002F0EA4" w:rsidRPr="0003155D">
        <w:rPr>
          <w:rStyle w:val="Emphasis"/>
          <w:rFonts w:ascii="Times New Roman" w:hAnsi="Times New Roman" w:cs="Times New Roman"/>
          <w:b/>
          <w:i w:val="0"/>
          <w:sz w:val="24"/>
          <w:szCs w:val="24"/>
        </w:rPr>
        <w:t>distributions</w:t>
      </w:r>
    </w:p>
    <w:p w:rsidR="002F0EA4" w:rsidRPr="00F173CF" w:rsidRDefault="002F0EA4" w:rsidP="00C0248D">
      <w:pPr>
        <w:pStyle w:val="NoSpacing"/>
        <w:rPr>
          <w:rStyle w:val="Emphasis"/>
          <w:rFonts w:ascii="Times New Roman" w:hAnsi="Times New Roman" w:cs="Times New Roman"/>
          <w:i w:val="0"/>
          <w:sz w:val="24"/>
          <w:szCs w:val="24"/>
          <w:highlight w:val="yellow"/>
        </w:rPr>
      </w:pPr>
    </w:p>
    <w:p w:rsidR="00DD53D5" w:rsidRDefault="00DD53D5" w:rsidP="00C0248D">
      <w:pPr>
        <w:pStyle w:val="NoSpacing"/>
        <w:rPr>
          <w:rStyle w:val="Emphasis"/>
          <w:rFonts w:ascii="Times New Roman" w:hAnsi="Times New Roman" w:cs="Times New Roman"/>
          <w:i w:val="0"/>
          <w:sz w:val="24"/>
          <w:szCs w:val="24"/>
        </w:rPr>
      </w:pPr>
      <w:r w:rsidRPr="0003155D">
        <w:rPr>
          <w:rStyle w:val="Emphasis"/>
          <w:rFonts w:ascii="Times New Roman" w:hAnsi="Times New Roman" w:cs="Times New Roman"/>
          <w:b/>
          <w:i w:val="0"/>
          <w:sz w:val="24"/>
          <w:szCs w:val="24"/>
        </w:rPr>
        <w:t>Section 3</w:t>
      </w:r>
      <w:r w:rsidR="003D41A9">
        <w:rPr>
          <w:rStyle w:val="Emphasis"/>
          <w:rFonts w:ascii="Times New Roman" w:hAnsi="Times New Roman" w:cs="Times New Roman"/>
          <w:b/>
          <w:i w:val="0"/>
          <w:sz w:val="24"/>
          <w:szCs w:val="24"/>
        </w:rPr>
        <w:t>4</w:t>
      </w:r>
      <w:r w:rsidRPr="00F173CF">
        <w:rPr>
          <w:rStyle w:val="Emphasis"/>
          <w:rFonts w:ascii="Times New Roman" w:hAnsi="Times New Roman" w:cs="Times New Roman"/>
          <w:i w:val="0"/>
          <w:sz w:val="24"/>
          <w:szCs w:val="24"/>
        </w:rPr>
        <w:t xml:space="preserve"> </w:t>
      </w:r>
      <w:r w:rsidR="003B3460">
        <w:rPr>
          <w:rStyle w:val="Emphasis"/>
          <w:rFonts w:ascii="Times New Roman" w:hAnsi="Times New Roman" w:cs="Times New Roman"/>
          <w:i w:val="0"/>
          <w:sz w:val="24"/>
          <w:szCs w:val="24"/>
        </w:rPr>
        <w:t>sets out the obligations o</w:t>
      </w:r>
      <w:r w:rsidR="00CB53EA">
        <w:rPr>
          <w:rStyle w:val="Emphasis"/>
          <w:rFonts w:ascii="Times New Roman" w:hAnsi="Times New Roman" w:cs="Times New Roman"/>
          <w:i w:val="0"/>
          <w:sz w:val="24"/>
          <w:szCs w:val="24"/>
        </w:rPr>
        <w:t>f</w:t>
      </w:r>
      <w:r w:rsidR="003B3460">
        <w:rPr>
          <w:rStyle w:val="Emphasis"/>
          <w:rFonts w:ascii="Times New Roman" w:hAnsi="Times New Roman" w:cs="Times New Roman"/>
          <w:i w:val="0"/>
          <w:sz w:val="24"/>
          <w:szCs w:val="24"/>
        </w:rPr>
        <w:t xml:space="preserve"> the Future Fund Board – and the principl</w:t>
      </w:r>
      <w:r w:rsidR="00911240">
        <w:rPr>
          <w:rStyle w:val="Emphasis"/>
          <w:rFonts w:ascii="Times New Roman" w:hAnsi="Times New Roman" w:cs="Times New Roman"/>
          <w:i w:val="0"/>
          <w:sz w:val="24"/>
          <w:szCs w:val="24"/>
        </w:rPr>
        <w:t>es to be taken into account – in</w:t>
      </w:r>
      <w:r w:rsidR="003B3460">
        <w:rPr>
          <w:rStyle w:val="Emphasis"/>
          <w:rFonts w:ascii="Times New Roman" w:hAnsi="Times New Roman" w:cs="Times New Roman"/>
          <w:i w:val="0"/>
          <w:sz w:val="24"/>
          <w:szCs w:val="24"/>
        </w:rPr>
        <w:t xml:space="preserve"> determin</w:t>
      </w:r>
      <w:r w:rsidR="00911240">
        <w:rPr>
          <w:rStyle w:val="Emphasis"/>
          <w:rFonts w:ascii="Times New Roman" w:hAnsi="Times New Roman" w:cs="Times New Roman"/>
          <w:i w:val="0"/>
          <w:sz w:val="24"/>
          <w:szCs w:val="24"/>
        </w:rPr>
        <w:t>ing</w:t>
      </w:r>
      <w:r w:rsidR="003B3460">
        <w:rPr>
          <w:rStyle w:val="Emphasis"/>
          <w:rFonts w:ascii="Times New Roman" w:hAnsi="Times New Roman" w:cs="Times New Roman"/>
          <w:i w:val="0"/>
          <w:sz w:val="24"/>
          <w:szCs w:val="24"/>
        </w:rPr>
        <w:t xml:space="preserve"> the maximum annual distribution</w:t>
      </w:r>
      <w:r w:rsidR="00E41F19">
        <w:rPr>
          <w:rStyle w:val="Emphasis"/>
          <w:rFonts w:ascii="Times New Roman" w:hAnsi="Times New Roman" w:cs="Times New Roman"/>
          <w:i w:val="0"/>
          <w:sz w:val="24"/>
          <w:szCs w:val="24"/>
        </w:rPr>
        <w:t>s</w:t>
      </w:r>
      <w:r w:rsidR="003B3460">
        <w:rPr>
          <w:rStyle w:val="Emphasis"/>
          <w:rFonts w:ascii="Times New Roman" w:hAnsi="Times New Roman" w:cs="Times New Roman"/>
          <w:i w:val="0"/>
          <w:sz w:val="24"/>
          <w:szCs w:val="24"/>
        </w:rPr>
        <w:t xml:space="preserve"> </w:t>
      </w:r>
      <w:r w:rsidR="004C783E">
        <w:rPr>
          <w:rStyle w:val="Emphasis"/>
          <w:rFonts w:ascii="Times New Roman" w:hAnsi="Times New Roman" w:cs="Times New Roman"/>
          <w:i w:val="0"/>
          <w:sz w:val="24"/>
          <w:szCs w:val="24"/>
        </w:rPr>
        <w:t>available</w:t>
      </w:r>
      <w:r w:rsidR="00E41F19">
        <w:rPr>
          <w:rStyle w:val="Emphasis"/>
          <w:rFonts w:ascii="Times New Roman" w:hAnsi="Times New Roman" w:cs="Times New Roman"/>
          <w:i w:val="0"/>
          <w:sz w:val="24"/>
          <w:szCs w:val="24"/>
        </w:rPr>
        <w:t xml:space="preserve"> for release</w:t>
      </w:r>
      <w:r w:rsidR="003B3460">
        <w:rPr>
          <w:rStyle w:val="Emphasis"/>
          <w:rFonts w:ascii="Times New Roman" w:hAnsi="Times New Roman" w:cs="Times New Roman"/>
          <w:i w:val="0"/>
          <w:sz w:val="24"/>
          <w:szCs w:val="24"/>
        </w:rPr>
        <w:t xml:space="preserve"> from the </w:t>
      </w:r>
      <w:r w:rsidR="00237F48" w:rsidRPr="00001991">
        <w:rPr>
          <w:rFonts w:ascii="Times New Roman" w:eastAsia="Times New Roman" w:hAnsi="Times New Roman" w:cs="Times New Roman"/>
          <w:spacing w:val="-1"/>
          <w:sz w:val="24"/>
          <w:szCs w:val="24"/>
        </w:rPr>
        <w:t>Medical Research Future Fund</w:t>
      </w:r>
      <w:r w:rsidR="003B3460">
        <w:rPr>
          <w:rStyle w:val="Emphasis"/>
          <w:rFonts w:ascii="Times New Roman" w:hAnsi="Times New Roman" w:cs="Times New Roman"/>
          <w:i w:val="0"/>
          <w:sz w:val="24"/>
          <w:szCs w:val="24"/>
        </w:rPr>
        <w:t xml:space="preserve"> in a given financial</w:t>
      </w:r>
      <w:r w:rsidR="004C783E">
        <w:rPr>
          <w:rStyle w:val="Emphasis"/>
          <w:rFonts w:ascii="Times New Roman" w:hAnsi="Times New Roman" w:cs="Times New Roman"/>
          <w:i w:val="0"/>
          <w:sz w:val="24"/>
          <w:szCs w:val="24"/>
        </w:rPr>
        <w:t xml:space="preserve"> year</w:t>
      </w:r>
      <w:r w:rsidR="003B3460">
        <w:rPr>
          <w:rStyle w:val="Emphasis"/>
          <w:rFonts w:ascii="Times New Roman" w:hAnsi="Times New Roman" w:cs="Times New Roman"/>
          <w:i w:val="0"/>
          <w:sz w:val="24"/>
          <w:szCs w:val="24"/>
        </w:rPr>
        <w:t>.</w:t>
      </w:r>
    </w:p>
    <w:p w:rsidR="003B3460" w:rsidRDefault="003B3460" w:rsidP="00C0248D">
      <w:pPr>
        <w:pStyle w:val="NoSpacing"/>
        <w:rPr>
          <w:rStyle w:val="Emphasis"/>
          <w:rFonts w:ascii="Times New Roman" w:hAnsi="Times New Roman" w:cs="Times New Roman"/>
          <w:i w:val="0"/>
          <w:sz w:val="24"/>
          <w:szCs w:val="24"/>
        </w:rPr>
      </w:pPr>
    </w:p>
    <w:p w:rsidR="00E41F19" w:rsidRDefault="003B3460" w:rsidP="00C0248D">
      <w:pPr>
        <w:pStyle w:val="NoSpacing"/>
        <w:rPr>
          <w:rStyle w:val="Emphasis"/>
          <w:rFonts w:ascii="Times New Roman" w:hAnsi="Times New Roman" w:cs="Times New Roman"/>
          <w:i w:val="0"/>
          <w:sz w:val="24"/>
          <w:szCs w:val="24"/>
        </w:rPr>
      </w:pPr>
      <w:r w:rsidRPr="003B3460">
        <w:rPr>
          <w:rStyle w:val="Emphasis"/>
          <w:rFonts w:ascii="Times New Roman" w:hAnsi="Times New Roman" w:cs="Times New Roman"/>
          <w:b/>
          <w:i w:val="0"/>
          <w:sz w:val="24"/>
          <w:szCs w:val="24"/>
        </w:rPr>
        <w:t>S</w:t>
      </w:r>
      <w:r w:rsidR="00E41F19">
        <w:rPr>
          <w:rStyle w:val="Emphasis"/>
          <w:rFonts w:ascii="Times New Roman" w:hAnsi="Times New Roman" w:cs="Times New Roman"/>
          <w:b/>
          <w:i w:val="0"/>
          <w:sz w:val="24"/>
          <w:szCs w:val="24"/>
        </w:rPr>
        <w:t>ubs</w:t>
      </w:r>
      <w:r w:rsidRPr="003B3460">
        <w:rPr>
          <w:rStyle w:val="Emphasis"/>
          <w:rFonts w:ascii="Times New Roman" w:hAnsi="Times New Roman" w:cs="Times New Roman"/>
          <w:b/>
          <w:i w:val="0"/>
          <w:sz w:val="24"/>
          <w:szCs w:val="24"/>
        </w:rPr>
        <w:t>ection</w:t>
      </w:r>
      <w:r w:rsidR="00E41F19">
        <w:rPr>
          <w:rStyle w:val="Emphasis"/>
          <w:rFonts w:ascii="Times New Roman" w:hAnsi="Times New Roman" w:cs="Times New Roman"/>
          <w:b/>
          <w:i w:val="0"/>
          <w:sz w:val="24"/>
          <w:szCs w:val="24"/>
        </w:rPr>
        <w:t>s</w:t>
      </w:r>
      <w:r w:rsidRPr="003B3460">
        <w:rPr>
          <w:rStyle w:val="Emphasis"/>
          <w:rFonts w:ascii="Times New Roman" w:hAnsi="Times New Roman" w:cs="Times New Roman"/>
          <w:b/>
          <w:i w:val="0"/>
          <w:sz w:val="24"/>
          <w:szCs w:val="24"/>
        </w:rPr>
        <w:t xml:space="preserve"> 3</w:t>
      </w:r>
      <w:r w:rsidR="003D41A9">
        <w:rPr>
          <w:rStyle w:val="Emphasis"/>
          <w:rFonts w:ascii="Times New Roman" w:hAnsi="Times New Roman" w:cs="Times New Roman"/>
          <w:b/>
          <w:i w:val="0"/>
          <w:sz w:val="24"/>
          <w:szCs w:val="24"/>
        </w:rPr>
        <w:t>4</w:t>
      </w:r>
      <w:r w:rsidRPr="003B3460">
        <w:rPr>
          <w:rStyle w:val="Emphasis"/>
          <w:rFonts w:ascii="Times New Roman" w:hAnsi="Times New Roman" w:cs="Times New Roman"/>
          <w:b/>
          <w:i w:val="0"/>
          <w:sz w:val="24"/>
          <w:szCs w:val="24"/>
        </w:rPr>
        <w:t xml:space="preserve">(1) </w:t>
      </w:r>
      <w:r w:rsidR="00E41F19">
        <w:rPr>
          <w:rStyle w:val="Emphasis"/>
          <w:rFonts w:ascii="Times New Roman" w:hAnsi="Times New Roman" w:cs="Times New Roman"/>
          <w:b/>
          <w:i w:val="0"/>
          <w:sz w:val="24"/>
          <w:szCs w:val="24"/>
        </w:rPr>
        <w:t>and 3</w:t>
      </w:r>
      <w:r w:rsidR="003D41A9">
        <w:rPr>
          <w:rStyle w:val="Emphasis"/>
          <w:rFonts w:ascii="Times New Roman" w:hAnsi="Times New Roman" w:cs="Times New Roman"/>
          <w:b/>
          <w:i w:val="0"/>
          <w:sz w:val="24"/>
          <w:szCs w:val="24"/>
        </w:rPr>
        <w:t>4</w:t>
      </w:r>
      <w:r w:rsidR="00E41F19">
        <w:rPr>
          <w:rStyle w:val="Emphasis"/>
          <w:rFonts w:ascii="Times New Roman" w:hAnsi="Times New Roman" w:cs="Times New Roman"/>
          <w:b/>
          <w:i w:val="0"/>
          <w:sz w:val="24"/>
          <w:szCs w:val="24"/>
        </w:rPr>
        <w:t xml:space="preserve">(2) </w:t>
      </w:r>
      <w:r w:rsidRPr="003B3460">
        <w:rPr>
          <w:rStyle w:val="Emphasis"/>
          <w:rFonts w:ascii="Times New Roman" w:hAnsi="Times New Roman" w:cs="Times New Roman"/>
          <w:i w:val="0"/>
          <w:sz w:val="24"/>
          <w:szCs w:val="24"/>
        </w:rPr>
        <w:t xml:space="preserve">require </w:t>
      </w:r>
      <w:r>
        <w:rPr>
          <w:rStyle w:val="Emphasis"/>
          <w:rFonts w:ascii="Times New Roman" w:hAnsi="Times New Roman" w:cs="Times New Roman"/>
          <w:i w:val="0"/>
          <w:sz w:val="24"/>
          <w:szCs w:val="24"/>
        </w:rPr>
        <w:t>the Finance Minister to make a written determination advi</w:t>
      </w:r>
      <w:r w:rsidR="00E41F19">
        <w:rPr>
          <w:rStyle w:val="Emphasis"/>
          <w:rFonts w:ascii="Times New Roman" w:hAnsi="Times New Roman" w:cs="Times New Roman"/>
          <w:i w:val="0"/>
          <w:sz w:val="24"/>
          <w:szCs w:val="24"/>
        </w:rPr>
        <w:t xml:space="preserve">sing of a date </w:t>
      </w:r>
      <w:r w:rsidR="00CB53EA">
        <w:rPr>
          <w:rStyle w:val="Emphasis"/>
          <w:rFonts w:ascii="Times New Roman" w:hAnsi="Times New Roman" w:cs="Times New Roman"/>
          <w:i w:val="0"/>
          <w:sz w:val="24"/>
          <w:szCs w:val="24"/>
        </w:rPr>
        <w:t>when</w:t>
      </w:r>
      <w:r w:rsidR="00E41F19">
        <w:rPr>
          <w:rStyle w:val="Emphasis"/>
          <w:rFonts w:ascii="Times New Roman" w:hAnsi="Times New Roman" w:cs="Times New Roman"/>
          <w:i w:val="0"/>
          <w:sz w:val="24"/>
          <w:szCs w:val="24"/>
        </w:rPr>
        <w:t xml:space="preserve"> the Future Fund Board must make (and give to the Finance Minister) a determination of the maximum annual distributions available in a given financial year. </w:t>
      </w:r>
    </w:p>
    <w:p w:rsidR="00E41F19" w:rsidRDefault="00E41F19" w:rsidP="00C0248D">
      <w:pPr>
        <w:pStyle w:val="NoSpacing"/>
        <w:rPr>
          <w:rStyle w:val="Emphasis"/>
          <w:rFonts w:ascii="Times New Roman" w:hAnsi="Times New Roman" w:cs="Times New Roman"/>
          <w:i w:val="0"/>
          <w:sz w:val="24"/>
          <w:szCs w:val="24"/>
        </w:rPr>
      </w:pPr>
    </w:p>
    <w:p w:rsidR="00E41F19" w:rsidRDefault="0058569E" w:rsidP="00C0248D">
      <w:pPr>
        <w:pStyle w:val="NoSpacing"/>
        <w:rPr>
          <w:rStyle w:val="Emphasis"/>
          <w:rFonts w:ascii="Times New Roman" w:hAnsi="Times New Roman" w:cs="Times New Roman"/>
          <w:i w:val="0"/>
          <w:sz w:val="24"/>
          <w:szCs w:val="24"/>
        </w:rPr>
      </w:pPr>
      <w:r w:rsidRPr="0058569E">
        <w:rPr>
          <w:rStyle w:val="Emphasis"/>
          <w:rFonts w:ascii="Times New Roman" w:hAnsi="Times New Roman" w:cs="Times New Roman"/>
          <w:b/>
          <w:i w:val="0"/>
          <w:sz w:val="24"/>
          <w:szCs w:val="24"/>
        </w:rPr>
        <w:t>Subsection 3</w:t>
      </w:r>
      <w:r w:rsidR="003D41A9">
        <w:rPr>
          <w:rStyle w:val="Emphasis"/>
          <w:rFonts w:ascii="Times New Roman" w:hAnsi="Times New Roman" w:cs="Times New Roman"/>
          <w:b/>
          <w:i w:val="0"/>
          <w:sz w:val="24"/>
          <w:szCs w:val="24"/>
        </w:rPr>
        <w:t>4(3</w:t>
      </w:r>
      <w:r w:rsidRPr="0058569E">
        <w:rPr>
          <w:rStyle w:val="Emphasis"/>
          <w:rFonts w:ascii="Times New Roman" w:hAnsi="Times New Roman" w:cs="Times New Roman"/>
          <w:b/>
          <w:i w:val="0"/>
          <w:sz w:val="24"/>
          <w:szCs w:val="24"/>
        </w:rPr>
        <w:t>)</w:t>
      </w:r>
      <w:r w:rsidR="006E1F2B">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 xml:space="preserve">requires that a </w:t>
      </w:r>
      <w:r w:rsidR="00E41F19">
        <w:rPr>
          <w:rStyle w:val="Emphasis"/>
          <w:rFonts w:ascii="Times New Roman" w:hAnsi="Times New Roman" w:cs="Times New Roman"/>
          <w:i w:val="0"/>
          <w:sz w:val="24"/>
          <w:szCs w:val="24"/>
        </w:rPr>
        <w:t xml:space="preserve">written determination issued by the Finance Minister under </w:t>
      </w:r>
      <w:r w:rsidR="00E41F19" w:rsidRPr="003D41A9">
        <w:rPr>
          <w:rStyle w:val="Emphasis"/>
          <w:rFonts w:ascii="Times New Roman" w:hAnsi="Times New Roman" w:cs="Times New Roman"/>
          <w:b/>
          <w:i w:val="0"/>
          <w:sz w:val="24"/>
          <w:szCs w:val="24"/>
        </w:rPr>
        <w:t>subsection 3</w:t>
      </w:r>
      <w:r w:rsidR="003D41A9">
        <w:rPr>
          <w:rStyle w:val="Emphasis"/>
          <w:rFonts w:ascii="Times New Roman" w:hAnsi="Times New Roman" w:cs="Times New Roman"/>
          <w:b/>
          <w:i w:val="0"/>
          <w:sz w:val="24"/>
          <w:szCs w:val="24"/>
        </w:rPr>
        <w:t>4(2</w:t>
      </w:r>
      <w:r w:rsidR="00E41F19" w:rsidRPr="003D41A9">
        <w:rPr>
          <w:rStyle w:val="Emphasis"/>
          <w:rFonts w:ascii="Times New Roman" w:hAnsi="Times New Roman" w:cs="Times New Roman"/>
          <w:b/>
          <w:i w:val="0"/>
          <w:sz w:val="24"/>
          <w:szCs w:val="24"/>
        </w:rPr>
        <w:t>)</w:t>
      </w:r>
      <w:r w:rsidR="00237F48">
        <w:rPr>
          <w:rStyle w:val="Emphasis"/>
          <w:rFonts w:ascii="Times New Roman" w:hAnsi="Times New Roman" w:cs="Times New Roman"/>
          <w:i w:val="0"/>
          <w:sz w:val="24"/>
          <w:szCs w:val="24"/>
        </w:rPr>
        <w:t xml:space="preserve"> </w:t>
      </w:r>
      <w:r w:rsidR="00E41F19">
        <w:rPr>
          <w:rStyle w:val="Emphasis"/>
          <w:rFonts w:ascii="Times New Roman" w:hAnsi="Times New Roman" w:cs="Times New Roman"/>
          <w:i w:val="0"/>
          <w:sz w:val="24"/>
          <w:szCs w:val="24"/>
        </w:rPr>
        <w:t xml:space="preserve">must provide the Future Fund Board with at least 90 days notice of the deadline for making a determination of the maximum annual distribution amount. </w:t>
      </w:r>
    </w:p>
    <w:p w:rsidR="0058569E" w:rsidRDefault="0058569E" w:rsidP="00C0248D">
      <w:pPr>
        <w:pStyle w:val="NoSpacing"/>
        <w:rPr>
          <w:rStyle w:val="Emphasis"/>
          <w:rFonts w:ascii="Times New Roman" w:hAnsi="Times New Roman" w:cs="Times New Roman"/>
          <w:i w:val="0"/>
          <w:sz w:val="24"/>
          <w:szCs w:val="24"/>
        </w:rPr>
      </w:pPr>
    </w:p>
    <w:p w:rsidR="003B3460" w:rsidRDefault="00E41F19"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A written determination issued by the Finance Minister under </w:t>
      </w:r>
      <w:r w:rsidRPr="003D41A9">
        <w:rPr>
          <w:rStyle w:val="Emphasis"/>
          <w:rFonts w:ascii="Times New Roman" w:hAnsi="Times New Roman" w:cs="Times New Roman"/>
          <w:b/>
          <w:i w:val="0"/>
          <w:sz w:val="24"/>
          <w:szCs w:val="24"/>
        </w:rPr>
        <w:t>subsection 3</w:t>
      </w:r>
      <w:r w:rsidR="003D41A9">
        <w:rPr>
          <w:rStyle w:val="Emphasis"/>
          <w:rFonts w:ascii="Times New Roman" w:hAnsi="Times New Roman" w:cs="Times New Roman"/>
          <w:b/>
          <w:i w:val="0"/>
          <w:sz w:val="24"/>
          <w:szCs w:val="24"/>
        </w:rPr>
        <w:t>4(2</w:t>
      </w:r>
      <w:r w:rsidRPr="003D41A9">
        <w:rPr>
          <w:rStyle w:val="Emphasis"/>
          <w:rFonts w:ascii="Times New Roman" w:hAnsi="Times New Roman" w:cs="Times New Roman"/>
          <w:b/>
          <w:i w:val="0"/>
          <w:sz w:val="24"/>
          <w:szCs w:val="24"/>
        </w:rPr>
        <w:t>)</w:t>
      </w:r>
      <w:r>
        <w:rPr>
          <w:rStyle w:val="Emphasis"/>
          <w:rFonts w:ascii="Times New Roman" w:hAnsi="Times New Roman" w:cs="Times New Roman"/>
          <w:i w:val="0"/>
          <w:sz w:val="24"/>
          <w:szCs w:val="24"/>
        </w:rPr>
        <w:t xml:space="preserve"> may have effect over multiple years if not superseded by a determination issued</w:t>
      </w:r>
      <w:r w:rsidR="00C95C06">
        <w:rPr>
          <w:rStyle w:val="Emphasis"/>
          <w:rFonts w:ascii="Times New Roman" w:hAnsi="Times New Roman" w:cs="Times New Roman"/>
          <w:i w:val="0"/>
          <w:sz w:val="24"/>
          <w:szCs w:val="24"/>
        </w:rPr>
        <w:t xml:space="preserve"> by the Finance Minister</w:t>
      </w:r>
      <w:r>
        <w:rPr>
          <w:rStyle w:val="Emphasis"/>
          <w:rFonts w:ascii="Times New Roman" w:hAnsi="Times New Roman" w:cs="Times New Roman"/>
          <w:i w:val="0"/>
          <w:sz w:val="24"/>
          <w:szCs w:val="24"/>
        </w:rPr>
        <w:t xml:space="preserve"> at a later date.</w:t>
      </w:r>
    </w:p>
    <w:p w:rsidR="00E41F19" w:rsidRDefault="00E41F19" w:rsidP="00C0248D">
      <w:pPr>
        <w:pStyle w:val="NoSpacing"/>
        <w:rPr>
          <w:rStyle w:val="Emphasis"/>
          <w:rFonts w:ascii="Times New Roman" w:hAnsi="Times New Roman" w:cs="Times New Roman"/>
          <w:i w:val="0"/>
          <w:sz w:val="24"/>
          <w:szCs w:val="24"/>
        </w:rPr>
      </w:pPr>
    </w:p>
    <w:p w:rsidR="00E41F19" w:rsidRPr="00061451" w:rsidRDefault="0058569E" w:rsidP="00814CC8">
      <w:pPr>
        <w:pStyle w:val="NoSpacing"/>
        <w:rPr>
          <w:rStyle w:val="Emphasis"/>
          <w:rFonts w:ascii="Times New Roman" w:hAnsi="Times New Roman" w:cs="Times New Roman"/>
          <w:i w:val="0"/>
          <w:sz w:val="24"/>
          <w:szCs w:val="24"/>
        </w:rPr>
      </w:pPr>
      <w:r w:rsidRPr="00061451">
        <w:rPr>
          <w:rStyle w:val="Emphasis"/>
          <w:rFonts w:ascii="Times New Roman" w:hAnsi="Times New Roman" w:cs="Times New Roman"/>
          <w:b/>
          <w:i w:val="0"/>
          <w:sz w:val="24"/>
          <w:szCs w:val="24"/>
        </w:rPr>
        <w:t>Subsection 3</w:t>
      </w:r>
      <w:r w:rsidR="006E1F2B" w:rsidRPr="00061451">
        <w:rPr>
          <w:rStyle w:val="Emphasis"/>
          <w:rFonts w:ascii="Times New Roman" w:hAnsi="Times New Roman" w:cs="Times New Roman"/>
          <w:b/>
          <w:i w:val="0"/>
          <w:sz w:val="24"/>
          <w:szCs w:val="24"/>
        </w:rPr>
        <w:t>4</w:t>
      </w:r>
      <w:r w:rsidRPr="00061451">
        <w:rPr>
          <w:rStyle w:val="Emphasis"/>
          <w:rFonts w:ascii="Times New Roman" w:hAnsi="Times New Roman" w:cs="Times New Roman"/>
          <w:b/>
          <w:i w:val="0"/>
          <w:sz w:val="24"/>
          <w:szCs w:val="24"/>
        </w:rPr>
        <w:t>(</w:t>
      </w:r>
      <w:r w:rsidR="00EA027D" w:rsidRPr="00061451">
        <w:rPr>
          <w:rStyle w:val="Emphasis"/>
          <w:rFonts w:ascii="Times New Roman" w:hAnsi="Times New Roman" w:cs="Times New Roman"/>
          <w:b/>
          <w:i w:val="0"/>
          <w:sz w:val="24"/>
          <w:szCs w:val="24"/>
        </w:rPr>
        <w:t>4</w:t>
      </w:r>
      <w:r w:rsidR="00C95C06" w:rsidRPr="00061451">
        <w:rPr>
          <w:rStyle w:val="Emphasis"/>
          <w:rFonts w:ascii="Times New Roman" w:hAnsi="Times New Roman" w:cs="Times New Roman"/>
          <w:b/>
          <w:i w:val="0"/>
          <w:sz w:val="24"/>
          <w:szCs w:val="24"/>
        </w:rPr>
        <w:t>)</w:t>
      </w:r>
      <w:r w:rsidR="00C95C06" w:rsidRPr="00061451">
        <w:rPr>
          <w:rStyle w:val="Emphasis"/>
          <w:rFonts w:ascii="Times New Roman" w:hAnsi="Times New Roman" w:cs="Times New Roman"/>
          <w:i w:val="0"/>
          <w:sz w:val="24"/>
          <w:szCs w:val="24"/>
        </w:rPr>
        <w:t xml:space="preserve"> requires the Future Fund to take into account the following criteria when making a determination of the maximum annual distribution amount:</w:t>
      </w:r>
    </w:p>
    <w:p w:rsidR="000A71E3" w:rsidRPr="00061451" w:rsidRDefault="000A71E3" w:rsidP="00814CC8">
      <w:pPr>
        <w:pStyle w:val="NoSpacing"/>
        <w:rPr>
          <w:rStyle w:val="Emphasis"/>
          <w:rFonts w:ascii="Times New Roman" w:hAnsi="Times New Roman" w:cs="Times New Roman"/>
          <w:i w:val="0"/>
          <w:sz w:val="24"/>
          <w:szCs w:val="24"/>
        </w:rPr>
      </w:pPr>
    </w:p>
    <w:p w:rsidR="00C95C06" w:rsidRPr="00D1130B" w:rsidRDefault="00C95C06" w:rsidP="000A71E3">
      <w:pPr>
        <w:pStyle w:val="ListParagraph"/>
        <w:numPr>
          <w:ilvl w:val="0"/>
          <w:numId w:val="1"/>
        </w:numPr>
        <w:tabs>
          <w:tab w:val="left" w:pos="820"/>
        </w:tabs>
        <w:spacing w:after="120" w:line="272" w:lineRule="exact"/>
        <w:ind w:left="714" w:right="221" w:hanging="357"/>
        <w:contextualSpacing w:val="0"/>
        <w:rPr>
          <w:rFonts w:ascii="Times New Roman" w:eastAsia="Times New Roman" w:hAnsi="Times New Roman" w:cs="Times New Roman"/>
          <w:iCs/>
          <w:spacing w:val="-1"/>
          <w:sz w:val="24"/>
          <w:szCs w:val="24"/>
        </w:rPr>
      </w:pPr>
      <w:r w:rsidRPr="00D1130B">
        <w:rPr>
          <w:rFonts w:ascii="Times New Roman" w:eastAsia="Times New Roman" w:hAnsi="Times New Roman" w:cs="Times New Roman"/>
          <w:iCs/>
          <w:spacing w:val="-1"/>
          <w:sz w:val="24"/>
          <w:szCs w:val="24"/>
        </w:rPr>
        <w:t xml:space="preserve">preservation of the nominal value </w:t>
      </w:r>
      <w:r w:rsidR="00E70E54" w:rsidRPr="00D1130B">
        <w:rPr>
          <w:rFonts w:ascii="Times New Roman" w:eastAsia="Times New Roman" w:hAnsi="Times New Roman" w:cs="Times New Roman"/>
          <w:iCs/>
          <w:spacing w:val="-1"/>
          <w:sz w:val="24"/>
          <w:szCs w:val="24"/>
        </w:rPr>
        <w:t xml:space="preserve">over the long term </w:t>
      </w:r>
      <w:r w:rsidRPr="00D1130B">
        <w:rPr>
          <w:rFonts w:ascii="Times New Roman" w:eastAsia="Times New Roman" w:hAnsi="Times New Roman" w:cs="Times New Roman"/>
          <w:iCs/>
          <w:spacing w:val="-1"/>
          <w:sz w:val="24"/>
          <w:szCs w:val="24"/>
        </w:rPr>
        <w:t xml:space="preserve">of financial assets transferred from the </w:t>
      </w:r>
      <w:r w:rsidR="00A04B5E" w:rsidRPr="00D1130B">
        <w:rPr>
          <w:rFonts w:ascii="Times New Roman" w:eastAsia="Times New Roman" w:hAnsi="Times New Roman" w:cs="Times New Roman"/>
          <w:iCs/>
          <w:spacing w:val="-1"/>
          <w:sz w:val="24"/>
          <w:szCs w:val="24"/>
        </w:rPr>
        <w:t>Health and Hospitals</w:t>
      </w:r>
      <w:r w:rsidR="00814CC8" w:rsidRPr="00D1130B">
        <w:rPr>
          <w:rFonts w:ascii="Times New Roman" w:eastAsia="Times New Roman" w:hAnsi="Times New Roman" w:cs="Times New Roman"/>
          <w:iCs/>
          <w:spacing w:val="-1"/>
          <w:sz w:val="24"/>
          <w:szCs w:val="24"/>
        </w:rPr>
        <w:t xml:space="preserve"> Fund</w:t>
      </w:r>
      <w:r w:rsidRPr="00D1130B">
        <w:rPr>
          <w:rFonts w:ascii="Times New Roman" w:eastAsia="Times New Roman" w:hAnsi="Times New Roman" w:cs="Times New Roman"/>
          <w:iCs/>
          <w:spacing w:val="-1"/>
          <w:sz w:val="24"/>
          <w:szCs w:val="24"/>
        </w:rPr>
        <w:t xml:space="preserve"> to the </w:t>
      </w:r>
      <w:r w:rsidR="00237F48" w:rsidRPr="00D1130B">
        <w:rPr>
          <w:rFonts w:ascii="Times New Roman" w:eastAsia="Times New Roman" w:hAnsi="Times New Roman" w:cs="Times New Roman"/>
          <w:iCs/>
          <w:spacing w:val="-1"/>
          <w:sz w:val="24"/>
          <w:szCs w:val="24"/>
        </w:rPr>
        <w:t>Medical Research Future Fund</w:t>
      </w:r>
      <w:r w:rsidR="00665AF2" w:rsidRPr="00D1130B">
        <w:rPr>
          <w:rFonts w:ascii="Times New Roman" w:eastAsia="Times New Roman" w:hAnsi="Times New Roman" w:cs="Times New Roman"/>
          <w:iCs/>
          <w:spacing w:val="-1"/>
          <w:sz w:val="24"/>
          <w:szCs w:val="24"/>
        </w:rPr>
        <w:t xml:space="preserve"> at the time a determination was made</w:t>
      </w:r>
      <w:r w:rsidRPr="00D1130B">
        <w:rPr>
          <w:rFonts w:ascii="Times New Roman" w:eastAsia="Times New Roman" w:hAnsi="Times New Roman" w:cs="Times New Roman"/>
          <w:iCs/>
          <w:spacing w:val="-1"/>
          <w:sz w:val="24"/>
          <w:szCs w:val="24"/>
        </w:rPr>
        <w:t xml:space="preserve"> under </w:t>
      </w:r>
      <w:r w:rsidR="00E70E54" w:rsidRPr="00EC7682">
        <w:rPr>
          <w:rFonts w:ascii="Times New Roman" w:eastAsia="Times New Roman" w:hAnsi="Times New Roman" w:cs="Times New Roman"/>
          <w:b/>
          <w:iCs/>
          <w:spacing w:val="-1"/>
          <w:sz w:val="24"/>
          <w:szCs w:val="24"/>
        </w:rPr>
        <w:t>sub</w:t>
      </w:r>
      <w:r w:rsidRPr="00D1130B">
        <w:rPr>
          <w:rFonts w:ascii="Times New Roman" w:eastAsia="Times New Roman" w:hAnsi="Times New Roman" w:cs="Times New Roman"/>
          <w:b/>
          <w:iCs/>
          <w:spacing w:val="-1"/>
          <w:sz w:val="24"/>
          <w:szCs w:val="24"/>
        </w:rPr>
        <w:t xml:space="preserve">section </w:t>
      </w:r>
      <w:r w:rsidR="006E1F2B" w:rsidRPr="00D1130B">
        <w:rPr>
          <w:rFonts w:ascii="Times New Roman" w:eastAsia="Times New Roman" w:hAnsi="Times New Roman" w:cs="Times New Roman"/>
          <w:b/>
          <w:iCs/>
          <w:spacing w:val="-1"/>
          <w:sz w:val="24"/>
          <w:szCs w:val="24"/>
        </w:rPr>
        <w:t>1</w:t>
      </w:r>
      <w:r w:rsidR="00E70E54" w:rsidRPr="00D1130B">
        <w:rPr>
          <w:rFonts w:ascii="Times New Roman" w:eastAsia="Times New Roman" w:hAnsi="Times New Roman" w:cs="Times New Roman"/>
          <w:b/>
          <w:iCs/>
          <w:spacing w:val="-1"/>
          <w:sz w:val="24"/>
          <w:szCs w:val="24"/>
        </w:rPr>
        <w:t>3(1</w:t>
      </w:r>
      <w:r w:rsidR="00E70E54" w:rsidRPr="00D1130B">
        <w:rPr>
          <w:rFonts w:ascii="Times New Roman" w:eastAsia="Times New Roman" w:hAnsi="Times New Roman" w:cs="Times New Roman"/>
          <w:iCs/>
          <w:spacing w:val="-1"/>
          <w:sz w:val="24"/>
          <w:szCs w:val="24"/>
        </w:rPr>
        <w:t xml:space="preserve">) </w:t>
      </w:r>
      <w:r w:rsidR="004868A0" w:rsidRPr="00D1130B">
        <w:rPr>
          <w:rFonts w:ascii="Times New Roman" w:eastAsia="Times New Roman" w:hAnsi="Times New Roman" w:cs="Times New Roman"/>
          <w:iCs/>
          <w:spacing w:val="-1"/>
          <w:sz w:val="24"/>
          <w:szCs w:val="24"/>
        </w:rPr>
        <w:t xml:space="preserve">(that nominal value being </w:t>
      </w:r>
      <w:r w:rsidR="00EF3411">
        <w:rPr>
          <w:rFonts w:ascii="Times New Roman" w:eastAsia="Times New Roman" w:hAnsi="Times New Roman" w:cs="Times New Roman"/>
          <w:iCs/>
          <w:spacing w:val="-1"/>
          <w:sz w:val="24"/>
          <w:szCs w:val="24"/>
        </w:rPr>
        <w:t xml:space="preserve">the amount </w:t>
      </w:r>
      <w:r w:rsidR="004868A0" w:rsidRPr="00D1130B">
        <w:rPr>
          <w:rFonts w:ascii="Times New Roman" w:eastAsia="Times New Roman" w:hAnsi="Times New Roman" w:cs="Times New Roman"/>
          <w:iCs/>
          <w:spacing w:val="-1"/>
          <w:sz w:val="24"/>
          <w:szCs w:val="24"/>
        </w:rPr>
        <w:t>determined under</w:t>
      </w:r>
      <w:r w:rsidR="004868A0" w:rsidRPr="00D1130B">
        <w:rPr>
          <w:rFonts w:ascii="Times New Roman" w:eastAsia="Times New Roman" w:hAnsi="Times New Roman" w:cs="Times New Roman"/>
          <w:b/>
          <w:iCs/>
          <w:spacing w:val="-1"/>
          <w:sz w:val="24"/>
          <w:szCs w:val="24"/>
        </w:rPr>
        <w:t xml:space="preserve"> </w:t>
      </w:r>
      <w:r w:rsidR="00EC7682">
        <w:rPr>
          <w:rFonts w:ascii="Times New Roman" w:eastAsia="Times New Roman" w:hAnsi="Times New Roman" w:cs="Times New Roman"/>
          <w:b/>
          <w:iCs/>
          <w:spacing w:val="-1"/>
          <w:sz w:val="24"/>
          <w:szCs w:val="24"/>
        </w:rPr>
        <w:t>sub</w:t>
      </w:r>
      <w:r w:rsidR="004868A0" w:rsidRPr="00D1130B">
        <w:rPr>
          <w:rFonts w:ascii="Times New Roman" w:eastAsia="Times New Roman" w:hAnsi="Times New Roman" w:cs="Times New Roman"/>
          <w:b/>
          <w:iCs/>
          <w:spacing w:val="-1"/>
          <w:sz w:val="24"/>
          <w:szCs w:val="24"/>
        </w:rPr>
        <w:t>section 12</w:t>
      </w:r>
      <w:r w:rsidR="00EC7682">
        <w:rPr>
          <w:rFonts w:ascii="Times New Roman" w:eastAsia="Times New Roman" w:hAnsi="Times New Roman" w:cs="Times New Roman"/>
          <w:b/>
          <w:iCs/>
          <w:spacing w:val="-1"/>
          <w:sz w:val="24"/>
          <w:szCs w:val="24"/>
        </w:rPr>
        <w:t>(1)</w:t>
      </w:r>
      <w:r w:rsidR="004868A0" w:rsidRPr="00D1130B">
        <w:rPr>
          <w:rFonts w:ascii="Times New Roman" w:eastAsia="Times New Roman" w:hAnsi="Times New Roman" w:cs="Times New Roman"/>
          <w:iCs/>
          <w:spacing w:val="-1"/>
          <w:sz w:val="24"/>
          <w:szCs w:val="24"/>
        </w:rPr>
        <w:t>)</w:t>
      </w:r>
      <w:r w:rsidRPr="00D1130B">
        <w:rPr>
          <w:rFonts w:ascii="Times New Roman" w:eastAsia="Times New Roman" w:hAnsi="Times New Roman" w:cs="Times New Roman"/>
          <w:iCs/>
          <w:spacing w:val="-1"/>
          <w:sz w:val="24"/>
          <w:szCs w:val="24"/>
        </w:rPr>
        <w:t>;</w:t>
      </w:r>
      <w:r w:rsidR="000A71E3" w:rsidRPr="00D1130B">
        <w:rPr>
          <w:rFonts w:ascii="Times New Roman" w:eastAsia="Times New Roman" w:hAnsi="Times New Roman" w:cs="Times New Roman"/>
          <w:iCs/>
          <w:spacing w:val="-1"/>
          <w:sz w:val="24"/>
          <w:szCs w:val="24"/>
        </w:rPr>
        <w:t xml:space="preserve"> and</w:t>
      </w:r>
    </w:p>
    <w:p w:rsidR="00C95C06" w:rsidRPr="00061451" w:rsidRDefault="00C95C06" w:rsidP="00C95C06">
      <w:pPr>
        <w:pStyle w:val="ListParagraph"/>
        <w:numPr>
          <w:ilvl w:val="0"/>
          <w:numId w:val="1"/>
        </w:numPr>
        <w:tabs>
          <w:tab w:val="left" w:pos="820"/>
        </w:tabs>
        <w:spacing w:after="120" w:line="272" w:lineRule="exact"/>
        <w:ind w:left="714" w:right="221" w:hanging="357"/>
        <w:contextualSpacing w:val="0"/>
        <w:rPr>
          <w:rFonts w:ascii="Times New Roman" w:eastAsia="Times New Roman" w:hAnsi="Times New Roman" w:cs="Times New Roman"/>
          <w:iCs/>
          <w:spacing w:val="-1"/>
          <w:sz w:val="24"/>
          <w:szCs w:val="24"/>
        </w:rPr>
      </w:pPr>
      <w:r w:rsidRPr="00061451">
        <w:rPr>
          <w:rFonts w:ascii="Times New Roman" w:eastAsia="Times New Roman" w:hAnsi="Times New Roman" w:cs="Times New Roman"/>
          <w:iCs/>
          <w:spacing w:val="-1"/>
          <w:sz w:val="24"/>
          <w:szCs w:val="24"/>
        </w:rPr>
        <w:t xml:space="preserve">preservation of the nominal value </w:t>
      </w:r>
      <w:r w:rsidR="00E70E54" w:rsidRPr="00061451">
        <w:rPr>
          <w:rFonts w:ascii="Times New Roman" w:eastAsia="Times New Roman" w:hAnsi="Times New Roman" w:cs="Times New Roman"/>
          <w:iCs/>
          <w:spacing w:val="-1"/>
          <w:sz w:val="24"/>
          <w:szCs w:val="24"/>
        </w:rPr>
        <w:t xml:space="preserve">over the long term </w:t>
      </w:r>
      <w:r w:rsidRPr="00061451">
        <w:rPr>
          <w:rFonts w:ascii="Times New Roman" w:eastAsia="Times New Roman" w:hAnsi="Times New Roman" w:cs="Times New Roman"/>
          <w:iCs/>
          <w:spacing w:val="-1"/>
          <w:sz w:val="24"/>
          <w:szCs w:val="24"/>
        </w:rPr>
        <w:t>of the total amount of t</w:t>
      </w:r>
      <w:r w:rsidR="006E1F2B" w:rsidRPr="00061451">
        <w:rPr>
          <w:rFonts w:ascii="Times New Roman" w:eastAsia="Times New Roman" w:hAnsi="Times New Roman" w:cs="Times New Roman"/>
          <w:iCs/>
          <w:spacing w:val="-1"/>
          <w:sz w:val="24"/>
          <w:szCs w:val="24"/>
        </w:rPr>
        <w:t xml:space="preserve">he credits made under </w:t>
      </w:r>
      <w:r w:rsidR="006E1F2B" w:rsidRPr="00061451">
        <w:rPr>
          <w:rFonts w:ascii="Times New Roman" w:eastAsia="Times New Roman" w:hAnsi="Times New Roman" w:cs="Times New Roman"/>
          <w:b/>
          <w:iCs/>
          <w:spacing w:val="-1"/>
          <w:sz w:val="24"/>
          <w:szCs w:val="24"/>
        </w:rPr>
        <w:t>section 15</w:t>
      </w:r>
      <w:r w:rsidRPr="00061451">
        <w:rPr>
          <w:rFonts w:ascii="Times New Roman" w:eastAsia="Times New Roman" w:hAnsi="Times New Roman" w:cs="Times New Roman"/>
          <w:iCs/>
          <w:spacing w:val="-1"/>
          <w:sz w:val="24"/>
          <w:szCs w:val="24"/>
        </w:rPr>
        <w:t>;</w:t>
      </w:r>
      <w:r w:rsidR="000A71E3" w:rsidRPr="00061451">
        <w:rPr>
          <w:rFonts w:ascii="Times New Roman" w:eastAsia="Times New Roman" w:hAnsi="Times New Roman" w:cs="Times New Roman"/>
          <w:iCs/>
          <w:spacing w:val="-1"/>
          <w:sz w:val="24"/>
          <w:szCs w:val="24"/>
        </w:rPr>
        <w:t xml:space="preserve"> and</w:t>
      </w:r>
    </w:p>
    <w:p w:rsidR="00C95C06" w:rsidRPr="00061451" w:rsidRDefault="00C95C06" w:rsidP="00C95C06">
      <w:pPr>
        <w:pStyle w:val="ListParagraph"/>
        <w:numPr>
          <w:ilvl w:val="0"/>
          <w:numId w:val="1"/>
        </w:numPr>
        <w:tabs>
          <w:tab w:val="left" w:pos="820"/>
        </w:tabs>
        <w:spacing w:after="120" w:line="272" w:lineRule="exact"/>
        <w:ind w:left="714" w:right="221" w:hanging="357"/>
        <w:contextualSpacing w:val="0"/>
        <w:rPr>
          <w:rFonts w:ascii="Times New Roman" w:eastAsia="Times New Roman" w:hAnsi="Times New Roman" w:cs="Times New Roman"/>
          <w:iCs/>
          <w:spacing w:val="-1"/>
          <w:sz w:val="24"/>
          <w:szCs w:val="24"/>
        </w:rPr>
      </w:pPr>
      <w:r w:rsidRPr="00061451">
        <w:rPr>
          <w:rFonts w:ascii="Times New Roman" w:eastAsia="Times New Roman" w:hAnsi="Times New Roman" w:cs="Times New Roman"/>
          <w:iCs/>
          <w:spacing w:val="-1"/>
          <w:sz w:val="24"/>
          <w:szCs w:val="24"/>
        </w:rPr>
        <w:t xml:space="preserve">moderation of the year-on-year variability of the maximum annual distribution  amount; and </w:t>
      </w:r>
    </w:p>
    <w:p w:rsidR="00C95C06" w:rsidRPr="00061451" w:rsidRDefault="000A71E3" w:rsidP="00C95C06">
      <w:pPr>
        <w:pStyle w:val="ListParagraph"/>
        <w:numPr>
          <w:ilvl w:val="0"/>
          <w:numId w:val="1"/>
        </w:numPr>
        <w:tabs>
          <w:tab w:val="left" w:pos="820"/>
        </w:tabs>
        <w:spacing w:after="120" w:line="272" w:lineRule="exact"/>
        <w:ind w:left="714" w:right="221" w:hanging="357"/>
        <w:contextualSpacing w:val="0"/>
        <w:rPr>
          <w:rFonts w:ascii="Times New Roman" w:eastAsia="Times New Roman" w:hAnsi="Times New Roman" w:cs="Times New Roman"/>
          <w:iCs/>
          <w:spacing w:val="-1"/>
          <w:sz w:val="24"/>
          <w:szCs w:val="24"/>
        </w:rPr>
      </w:pPr>
      <w:r w:rsidRPr="00061451">
        <w:rPr>
          <w:rFonts w:ascii="Times New Roman" w:eastAsia="Times New Roman" w:hAnsi="Times New Roman" w:cs="Times New Roman"/>
          <w:iCs/>
          <w:spacing w:val="-1"/>
          <w:sz w:val="24"/>
          <w:szCs w:val="24"/>
        </w:rPr>
        <w:t>maintenance of</w:t>
      </w:r>
      <w:r w:rsidR="00C95C06" w:rsidRPr="00061451">
        <w:rPr>
          <w:rFonts w:ascii="Times New Roman" w:eastAsia="Times New Roman" w:hAnsi="Times New Roman" w:cs="Times New Roman"/>
          <w:iCs/>
          <w:spacing w:val="-1"/>
          <w:sz w:val="24"/>
          <w:szCs w:val="24"/>
        </w:rPr>
        <w:t xml:space="preserve"> the Future Fund Board’s capacity to comply with the Investment</w:t>
      </w:r>
      <w:r w:rsidR="006E1F2B" w:rsidRPr="00061451">
        <w:rPr>
          <w:rFonts w:ascii="Times New Roman" w:eastAsia="Times New Roman" w:hAnsi="Times New Roman" w:cs="Times New Roman"/>
          <w:iCs/>
          <w:spacing w:val="-1"/>
          <w:sz w:val="24"/>
          <w:szCs w:val="24"/>
        </w:rPr>
        <w:t xml:space="preserve"> Mandate issued under </w:t>
      </w:r>
      <w:r w:rsidR="006E1F2B" w:rsidRPr="00061451">
        <w:rPr>
          <w:rFonts w:ascii="Times New Roman" w:eastAsia="Times New Roman" w:hAnsi="Times New Roman" w:cs="Times New Roman"/>
          <w:b/>
          <w:iCs/>
          <w:spacing w:val="-1"/>
          <w:sz w:val="24"/>
          <w:szCs w:val="24"/>
        </w:rPr>
        <w:t>section 39</w:t>
      </w:r>
      <w:r w:rsidR="00C95C06" w:rsidRPr="00061451">
        <w:rPr>
          <w:rFonts w:ascii="Times New Roman" w:eastAsia="Times New Roman" w:hAnsi="Times New Roman" w:cs="Times New Roman"/>
          <w:b/>
          <w:iCs/>
          <w:spacing w:val="-1"/>
          <w:sz w:val="24"/>
          <w:szCs w:val="24"/>
        </w:rPr>
        <w:t xml:space="preserve"> </w:t>
      </w:r>
      <w:r w:rsidR="00C95C06" w:rsidRPr="00061451">
        <w:rPr>
          <w:rFonts w:ascii="Times New Roman" w:eastAsia="Times New Roman" w:hAnsi="Times New Roman" w:cs="Times New Roman"/>
          <w:iCs/>
          <w:spacing w:val="-1"/>
          <w:sz w:val="24"/>
          <w:szCs w:val="24"/>
        </w:rPr>
        <w:t>(including the Future Fund Board’s ability to pursue the returns within the level of risk set out in that Investment Mandate).</w:t>
      </w:r>
    </w:p>
    <w:p w:rsidR="00814CC8" w:rsidRPr="00061451" w:rsidRDefault="007549FB" w:rsidP="00814CC8">
      <w:pPr>
        <w:pStyle w:val="NoSpacing"/>
        <w:rPr>
          <w:rStyle w:val="Emphasis"/>
          <w:rFonts w:ascii="Times New Roman" w:eastAsia="Times New Roman" w:hAnsi="Times New Roman" w:cs="Times New Roman"/>
          <w:i w:val="0"/>
          <w:spacing w:val="-1"/>
          <w:sz w:val="24"/>
          <w:szCs w:val="24"/>
        </w:rPr>
      </w:pPr>
      <w:r w:rsidRPr="00061451">
        <w:rPr>
          <w:rStyle w:val="Emphasis"/>
          <w:rFonts w:ascii="Times New Roman" w:eastAsia="Times New Roman" w:hAnsi="Times New Roman" w:cs="Times New Roman"/>
          <w:i w:val="0"/>
          <w:spacing w:val="-1"/>
          <w:sz w:val="24"/>
          <w:szCs w:val="24"/>
        </w:rPr>
        <w:t xml:space="preserve">The principle of preserving the nominal value of capital invested in the </w:t>
      </w:r>
      <w:r w:rsidR="00237F48" w:rsidRPr="00061451">
        <w:rPr>
          <w:rFonts w:ascii="Times New Roman" w:hAnsi="Times New Roman" w:cs="Times New Roman"/>
          <w:sz w:val="24"/>
          <w:szCs w:val="24"/>
        </w:rPr>
        <w:t>Medical Research Future Fund</w:t>
      </w:r>
      <w:r w:rsidRPr="00061451">
        <w:rPr>
          <w:rStyle w:val="Emphasis"/>
          <w:rFonts w:ascii="Times New Roman" w:eastAsia="Times New Roman" w:hAnsi="Times New Roman" w:cs="Times New Roman"/>
          <w:i w:val="0"/>
          <w:spacing w:val="-1"/>
          <w:sz w:val="24"/>
          <w:szCs w:val="24"/>
        </w:rPr>
        <w:t xml:space="preserve"> by the Government is to be applied over a long-term time horizon. </w:t>
      </w:r>
    </w:p>
    <w:p w:rsidR="00814CC8" w:rsidRPr="00061451" w:rsidRDefault="00814CC8" w:rsidP="00814CC8">
      <w:pPr>
        <w:pStyle w:val="NoSpacing"/>
        <w:rPr>
          <w:rStyle w:val="Emphasis"/>
          <w:rFonts w:ascii="Times New Roman" w:eastAsia="Times New Roman" w:hAnsi="Times New Roman" w:cs="Times New Roman"/>
          <w:b/>
          <w:i w:val="0"/>
          <w:spacing w:val="-1"/>
          <w:sz w:val="24"/>
          <w:szCs w:val="24"/>
        </w:rPr>
      </w:pPr>
    </w:p>
    <w:p w:rsidR="00B26C66" w:rsidRDefault="00B26C66">
      <w:pPr>
        <w:rPr>
          <w:rStyle w:val="Emphasis"/>
          <w:rFonts w:ascii="Times New Roman" w:eastAsia="Times New Roman" w:hAnsi="Times New Roman" w:cs="Times New Roman"/>
          <w:b/>
          <w:i w:val="0"/>
          <w:spacing w:val="-1"/>
          <w:sz w:val="24"/>
          <w:szCs w:val="24"/>
        </w:rPr>
      </w:pPr>
      <w:r>
        <w:rPr>
          <w:rStyle w:val="Emphasis"/>
          <w:rFonts w:ascii="Times New Roman" w:eastAsia="Times New Roman" w:hAnsi="Times New Roman" w:cs="Times New Roman"/>
          <w:b/>
          <w:i w:val="0"/>
          <w:spacing w:val="-1"/>
          <w:sz w:val="24"/>
          <w:szCs w:val="24"/>
        </w:rPr>
        <w:br w:type="page"/>
      </w:r>
    </w:p>
    <w:p w:rsidR="0058569E" w:rsidRPr="004F340B" w:rsidRDefault="006E1F2B" w:rsidP="00814CC8">
      <w:pPr>
        <w:pStyle w:val="NoSpacing"/>
        <w:rPr>
          <w:rStyle w:val="Emphasis"/>
          <w:rFonts w:ascii="Times New Roman" w:eastAsia="Times New Roman" w:hAnsi="Times New Roman" w:cs="Times New Roman"/>
          <w:i w:val="0"/>
          <w:spacing w:val="-1"/>
          <w:sz w:val="24"/>
          <w:szCs w:val="24"/>
        </w:rPr>
      </w:pPr>
      <w:r w:rsidRPr="004F340B">
        <w:rPr>
          <w:rStyle w:val="Emphasis"/>
          <w:rFonts w:ascii="Times New Roman" w:eastAsia="Times New Roman" w:hAnsi="Times New Roman" w:cs="Times New Roman"/>
          <w:b/>
          <w:i w:val="0"/>
          <w:spacing w:val="-1"/>
          <w:sz w:val="24"/>
          <w:szCs w:val="24"/>
        </w:rPr>
        <w:t>Subsection 34(</w:t>
      </w:r>
      <w:r w:rsidR="00EA027D" w:rsidRPr="004F340B">
        <w:rPr>
          <w:rStyle w:val="Emphasis"/>
          <w:rFonts w:ascii="Times New Roman" w:eastAsia="Times New Roman" w:hAnsi="Times New Roman" w:cs="Times New Roman"/>
          <w:b/>
          <w:i w:val="0"/>
          <w:spacing w:val="-1"/>
          <w:sz w:val="24"/>
          <w:szCs w:val="24"/>
        </w:rPr>
        <w:t>4</w:t>
      </w:r>
      <w:r w:rsidR="0058569E" w:rsidRPr="004F340B">
        <w:rPr>
          <w:rStyle w:val="Emphasis"/>
          <w:rFonts w:ascii="Times New Roman" w:eastAsia="Times New Roman" w:hAnsi="Times New Roman" w:cs="Times New Roman"/>
          <w:b/>
          <w:i w:val="0"/>
          <w:spacing w:val="-1"/>
          <w:sz w:val="24"/>
          <w:szCs w:val="24"/>
        </w:rPr>
        <w:t>)</w:t>
      </w:r>
      <w:r w:rsidR="0058569E" w:rsidRPr="004F340B">
        <w:rPr>
          <w:rStyle w:val="Emphasis"/>
          <w:rFonts w:ascii="Times New Roman" w:eastAsia="Times New Roman" w:hAnsi="Times New Roman" w:cs="Times New Roman"/>
          <w:i w:val="0"/>
          <w:spacing w:val="-1"/>
          <w:sz w:val="24"/>
          <w:szCs w:val="24"/>
        </w:rPr>
        <w:t xml:space="preserve"> also requires </w:t>
      </w:r>
      <w:r w:rsidR="00502DBD">
        <w:rPr>
          <w:rStyle w:val="Emphasis"/>
          <w:rFonts w:ascii="Times New Roman" w:eastAsia="Times New Roman" w:hAnsi="Times New Roman" w:cs="Times New Roman"/>
          <w:i w:val="0"/>
          <w:spacing w:val="-1"/>
          <w:sz w:val="24"/>
          <w:szCs w:val="24"/>
        </w:rPr>
        <w:t xml:space="preserve">that </w:t>
      </w:r>
      <w:r w:rsidR="0058569E" w:rsidRPr="004F340B">
        <w:rPr>
          <w:rStyle w:val="Emphasis"/>
          <w:rFonts w:ascii="Times New Roman" w:eastAsia="Times New Roman" w:hAnsi="Times New Roman" w:cs="Times New Roman"/>
          <w:i w:val="0"/>
          <w:spacing w:val="-1"/>
          <w:sz w:val="24"/>
          <w:szCs w:val="24"/>
        </w:rPr>
        <w:t>the Future Fund Board make the determination of annu</w:t>
      </w:r>
      <w:r w:rsidR="00CB53EA" w:rsidRPr="004F340B">
        <w:rPr>
          <w:rStyle w:val="Emphasis"/>
          <w:rFonts w:ascii="Times New Roman" w:eastAsia="Times New Roman" w:hAnsi="Times New Roman" w:cs="Times New Roman"/>
          <w:i w:val="0"/>
          <w:spacing w:val="-1"/>
          <w:sz w:val="24"/>
          <w:szCs w:val="24"/>
        </w:rPr>
        <w:t>a</w:t>
      </w:r>
      <w:r w:rsidR="0058569E" w:rsidRPr="004F340B">
        <w:rPr>
          <w:rStyle w:val="Emphasis"/>
          <w:rFonts w:ascii="Times New Roman" w:eastAsia="Times New Roman" w:hAnsi="Times New Roman" w:cs="Times New Roman"/>
          <w:i w:val="0"/>
          <w:spacing w:val="-1"/>
          <w:sz w:val="24"/>
          <w:szCs w:val="24"/>
        </w:rPr>
        <w:t xml:space="preserve">l maximum distribution amounts </w:t>
      </w:r>
      <w:r w:rsidR="004E62D2" w:rsidRPr="004F340B">
        <w:rPr>
          <w:rStyle w:val="Emphasis"/>
          <w:rFonts w:ascii="Times New Roman" w:eastAsia="Times New Roman" w:hAnsi="Times New Roman" w:cs="Times New Roman"/>
          <w:i w:val="0"/>
          <w:spacing w:val="-1"/>
          <w:sz w:val="24"/>
          <w:szCs w:val="24"/>
        </w:rPr>
        <w:t>after taking into account</w:t>
      </w:r>
      <w:r w:rsidR="0058569E" w:rsidRPr="004F340B">
        <w:rPr>
          <w:rStyle w:val="Emphasis"/>
          <w:rFonts w:ascii="Times New Roman" w:eastAsia="Times New Roman" w:hAnsi="Times New Roman" w:cs="Times New Roman"/>
          <w:i w:val="0"/>
          <w:spacing w:val="-1"/>
          <w:sz w:val="24"/>
          <w:szCs w:val="24"/>
        </w:rPr>
        <w:t xml:space="preserve"> </w:t>
      </w:r>
      <w:r w:rsidR="0058569E" w:rsidRPr="004F340B">
        <w:rPr>
          <w:rFonts w:ascii="Times New Roman" w:hAnsi="Times New Roman" w:cs="Times New Roman"/>
          <w:iCs/>
          <w:sz w:val="24"/>
          <w:szCs w:val="24"/>
        </w:rPr>
        <w:t xml:space="preserve">costs </w:t>
      </w:r>
      <w:r w:rsidR="00E70E54" w:rsidRPr="004F340B">
        <w:rPr>
          <w:rFonts w:ascii="Times New Roman" w:hAnsi="Times New Roman" w:cs="Times New Roman"/>
          <w:sz w:val="24"/>
          <w:szCs w:val="24"/>
        </w:rPr>
        <w:t>that are likely to be incurred b</w:t>
      </w:r>
      <w:r w:rsidR="0058569E" w:rsidRPr="004F340B">
        <w:rPr>
          <w:rFonts w:ascii="Times New Roman" w:hAnsi="Times New Roman" w:cs="Times New Roman"/>
          <w:iCs/>
          <w:sz w:val="24"/>
          <w:szCs w:val="24"/>
        </w:rPr>
        <w:t>y the</w:t>
      </w:r>
      <w:r w:rsidR="0058569E" w:rsidRPr="004F340B">
        <w:rPr>
          <w:rStyle w:val="Emphasis"/>
          <w:rFonts w:ascii="Times New Roman" w:eastAsia="Times New Roman" w:hAnsi="Times New Roman" w:cs="Times New Roman"/>
          <w:i w:val="0"/>
          <w:spacing w:val="-1"/>
          <w:sz w:val="24"/>
          <w:szCs w:val="24"/>
        </w:rPr>
        <w:t xml:space="preserve"> Future Fund Board in making and managing </w:t>
      </w:r>
      <w:r w:rsidR="00237F48" w:rsidRPr="004F340B">
        <w:rPr>
          <w:rFonts w:ascii="Times New Roman" w:hAnsi="Times New Roman" w:cs="Times New Roman"/>
          <w:sz w:val="24"/>
          <w:szCs w:val="24"/>
        </w:rPr>
        <w:t>Medical Research Future Fund</w:t>
      </w:r>
      <w:r w:rsidR="0058569E" w:rsidRPr="004F340B">
        <w:rPr>
          <w:rStyle w:val="Emphasis"/>
          <w:rFonts w:ascii="Times New Roman" w:eastAsia="Times New Roman" w:hAnsi="Times New Roman" w:cs="Times New Roman"/>
          <w:i w:val="0"/>
          <w:spacing w:val="-1"/>
          <w:sz w:val="24"/>
          <w:szCs w:val="24"/>
        </w:rPr>
        <w:t xml:space="preserve"> investment</w:t>
      </w:r>
      <w:r w:rsidR="00502DBD">
        <w:rPr>
          <w:rStyle w:val="Emphasis"/>
          <w:rFonts w:ascii="Times New Roman" w:eastAsia="Times New Roman" w:hAnsi="Times New Roman" w:cs="Times New Roman"/>
          <w:i w:val="0"/>
          <w:spacing w:val="-1"/>
          <w:sz w:val="24"/>
          <w:szCs w:val="24"/>
        </w:rPr>
        <w:t xml:space="preserve">s. The reader is reminded that </w:t>
      </w:r>
      <w:r w:rsidR="0058569E" w:rsidRPr="004F340B">
        <w:rPr>
          <w:rStyle w:val="Emphasis"/>
          <w:rFonts w:ascii="Times New Roman" w:eastAsia="Times New Roman" w:hAnsi="Times New Roman" w:cs="Times New Roman"/>
          <w:i w:val="0"/>
          <w:spacing w:val="-1"/>
          <w:sz w:val="24"/>
          <w:szCs w:val="24"/>
        </w:rPr>
        <w:t xml:space="preserve">the costs allowed in this regard are prescribed by </w:t>
      </w:r>
      <w:r w:rsidR="0058569E" w:rsidRPr="004F340B">
        <w:rPr>
          <w:rStyle w:val="Emphasis"/>
          <w:rFonts w:ascii="Times New Roman" w:eastAsia="Times New Roman" w:hAnsi="Times New Roman" w:cs="Times New Roman"/>
          <w:b/>
          <w:i w:val="0"/>
          <w:spacing w:val="-1"/>
          <w:sz w:val="24"/>
          <w:szCs w:val="24"/>
        </w:rPr>
        <w:t>sections 1</w:t>
      </w:r>
      <w:r w:rsidRPr="004F340B">
        <w:rPr>
          <w:rStyle w:val="Emphasis"/>
          <w:rFonts w:ascii="Times New Roman" w:eastAsia="Times New Roman" w:hAnsi="Times New Roman" w:cs="Times New Roman"/>
          <w:b/>
          <w:i w:val="0"/>
          <w:spacing w:val="-1"/>
          <w:sz w:val="24"/>
          <w:szCs w:val="24"/>
        </w:rPr>
        <w:t>8</w:t>
      </w:r>
      <w:r w:rsidR="0058569E" w:rsidRPr="004F340B">
        <w:rPr>
          <w:rStyle w:val="Emphasis"/>
          <w:rFonts w:ascii="Times New Roman" w:eastAsia="Times New Roman" w:hAnsi="Times New Roman" w:cs="Times New Roman"/>
          <w:b/>
          <w:i w:val="0"/>
          <w:spacing w:val="-1"/>
          <w:sz w:val="24"/>
          <w:szCs w:val="24"/>
        </w:rPr>
        <w:t xml:space="preserve"> and 1</w:t>
      </w:r>
      <w:r w:rsidRPr="004F340B">
        <w:rPr>
          <w:rStyle w:val="Emphasis"/>
          <w:rFonts w:ascii="Times New Roman" w:eastAsia="Times New Roman" w:hAnsi="Times New Roman" w:cs="Times New Roman"/>
          <w:b/>
          <w:i w:val="0"/>
          <w:spacing w:val="-1"/>
          <w:sz w:val="24"/>
          <w:szCs w:val="24"/>
        </w:rPr>
        <w:t>9</w:t>
      </w:r>
      <w:r w:rsidR="0058569E" w:rsidRPr="004F340B">
        <w:rPr>
          <w:rStyle w:val="Emphasis"/>
          <w:rFonts w:ascii="Times New Roman" w:eastAsia="Times New Roman" w:hAnsi="Times New Roman" w:cs="Times New Roman"/>
          <w:i w:val="0"/>
          <w:spacing w:val="-1"/>
          <w:sz w:val="24"/>
          <w:szCs w:val="24"/>
        </w:rPr>
        <w:t>.</w:t>
      </w:r>
    </w:p>
    <w:p w:rsidR="00EA027D" w:rsidRPr="00814CC8" w:rsidRDefault="00EA027D" w:rsidP="00814CC8">
      <w:pPr>
        <w:pStyle w:val="NoSpacing"/>
        <w:rPr>
          <w:rStyle w:val="Emphasis"/>
          <w:rFonts w:ascii="Times New Roman" w:eastAsia="Times New Roman" w:hAnsi="Times New Roman" w:cs="Times New Roman"/>
          <w:i w:val="0"/>
          <w:spacing w:val="-1"/>
          <w:sz w:val="24"/>
          <w:szCs w:val="24"/>
        </w:rPr>
      </w:pPr>
    </w:p>
    <w:p w:rsidR="00EA027D" w:rsidRDefault="00EA027D" w:rsidP="00900D4C">
      <w:pPr>
        <w:tabs>
          <w:tab w:val="left" w:pos="820"/>
        </w:tabs>
        <w:spacing w:after="120" w:line="272" w:lineRule="exact"/>
        <w:ind w:right="221"/>
        <w:rPr>
          <w:rStyle w:val="Emphasis"/>
          <w:rFonts w:ascii="Times New Roman" w:eastAsia="Times New Roman" w:hAnsi="Times New Roman" w:cs="Times New Roman"/>
          <w:b/>
          <w:i w:val="0"/>
          <w:spacing w:val="-1"/>
          <w:sz w:val="24"/>
          <w:szCs w:val="24"/>
        </w:rPr>
      </w:pPr>
      <w:r w:rsidRPr="00E4155F">
        <w:rPr>
          <w:rStyle w:val="Emphasis"/>
          <w:rFonts w:ascii="Times New Roman" w:eastAsia="Times New Roman" w:hAnsi="Times New Roman" w:cs="Times New Roman"/>
          <w:b/>
          <w:i w:val="0"/>
          <w:spacing w:val="-1"/>
          <w:sz w:val="24"/>
          <w:szCs w:val="24"/>
        </w:rPr>
        <w:t>Subsection 3</w:t>
      </w:r>
      <w:r>
        <w:rPr>
          <w:rStyle w:val="Emphasis"/>
          <w:rFonts w:ascii="Times New Roman" w:eastAsia="Times New Roman" w:hAnsi="Times New Roman" w:cs="Times New Roman"/>
          <w:b/>
          <w:i w:val="0"/>
          <w:spacing w:val="-1"/>
          <w:sz w:val="24"/>
          <w:szCs w:val="24"/>
        </w:rPr>
        <w:t>4</w:t>
      </w:r>
      <w:r w:rsidRPr="00E4155F">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b/>
          <w:i w:val="0"/>
          <w:spacing w:val="-1"/>
          <w:sz w:val="24"/>
          <w:szCs w:val="24"/>
        </w:rPr>
        <w:t>5</w:t>
      </w:r>
      <w:r w:rsidRPr="00E4155F">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i w:val="0"/>
          <w:spacing w:val="-1"/>
          <w:sz w:val="24"/>
          <w:szCs w:val="24"/>
        </w:rPr>
        <w:t xml:space="preserve"> allows the Finance Minister to provide written advice of </w:t>
      </w:r>
      <w:r w:rsidR="004E62D2">
        <w:rPr>
          <w:rStyle w:val="Emphasis"/>
          <w:rFonts w:ascii="Times New Roman" w:eastAsia="Times New Roman" w:hAnsi="Times New Roman" w:cs="Times New Roman"/>
          <w:i w:val="0"/>
          <w:spacing w:val="-1"/>
          <w:sz w:val="24"/>
          <w:szCs w:val="24"/>
        </w:rPr>
        <w:t xml:space="preserve">additional </w:t>
      </w:r>
      <w:r>
        <w:rPr>
          <w:rStyle w:val="Emphasis"/>
          <w:rFonts w:ascii="Times New Roman" w:eastAsia="Times New Roman" w:hAnsi="Times New Roman" w:cs="Times New Roman"/>
          <w:i w:val="0"/>
          <w:spacing w:val="-1"/>
          <w:sz w:val="24"/>
          <w:szCs w:val="24"/>
        </w:rPr>
        <w:t xml:space="preserve">matters the Government may wish the Future Fund Board to consider in determining the maximum annual distribution in a given year (or over multiple years). Such written advice must be provided to the Future Fund Board at least 90 days before the next written determination of the maximum annual distribution is due under a written determination made through </w:t>
      </w:r>
      <w:r w:rsidRPr="003D41A9">
        <w:rPr>
          <w:rStyle w:val="Emphasis"/>
          <w:rFonts w:ascii="Times New Roman" w:eastAsia="Times New Roman" w:hAnsi="Times New Roman" w:cs="Times New Roman"/>
          <w:b/>
          <w:i w:val="0"/>
          <w:spacing w:val="-1"/>
          <w:sz w:val="24"/>
          <w:szCs w:val="24"/>
        </w:rPr>
        <w:t>subsection 34(2)</w:t>
      </w:r>
      <w:r>
        <w:rPr>
          <w:rStyle w:val="Emphasis"/>
          <w:rFonts w:ascii="Times New Roman" w:eastAsia="Times New Roman" w:hAnsi="Times New Roman" w:cs="Times New Roman"/>
          <w:i w:val="0"/>
          <w:spacing w:val="-1"/>
          <w:sz w:val="24"/>
          <w:szCs w:val="24"/>
        </w:rPr>
        <w:t>.</w:t>
      </w:r>
    </w:p>
    <w:p w:rsidR="00EA027D" w:rsidRDefault="00EA027D" w:rsidP="00EA027D">
      <w:pPr>
        <w:tabs>
          <w:tab w:val="left" w:pos="820"/>
        </w:tabs>
        <w:spacing w:after="0" w:line="272" w:lineRule="exact"/>
        <w:ind w:right="221"/>
        <w:rPr>
          <w:rStyle w:val="Emphasis"/>
          <w:rFonts w:ascii="Times New Roman" w:eastAsia="Times New Roman" w:hAnsi="Times New Roman" w:cs="Times New Roman"/>
          <w:i w:val="0"/>
          <w:spacing w:val="-1"/>
          <w:sz w:val="24"/>
          <w:szCs w:val="24"/>
        </w:rPr>
      </w:pPr>
      <w:r w:rsidRPr="001726A6">
        <w:rPr>
          <w:rStyle w:val="Emphasis"/>
          <w:rFonts w:ascii="Times New Roman" w:eastAsia="Times New Roman" w:hAnsi="Times New Roman" w:cs="Times New Roman"/>
          <w:b/>
          <w:i w:val="0"/>
          <w:spacing w:val="-1"/>
          <w:sz w:val="24"/>
          <w:szCs w:val="24"/>
        </w:rPr>
        <w:t>Subsection 3</w:t>
      </w:r>
      <w:r>
        <w:rPr>
          <w:rStyle w:val="Emphasis"/>
          <w:rFonts w:ascii="Times New Roman" w:eastAsia="Times New Roman" w:hAnsi="Times New Roman" w:cs="Times New Roman"/>
          <w:b/>
          <w:i w:val="0"/>
          <w:spacing w:val="-1"/>
          <w:sz w:val="24"/>
          <w:szCs w:val="24"/>
        </w:rPr>
        <w:t>4</w:t>
      </w:r>
      <w:r w:rsidRPr="001726A6">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b/>
          <w:i w:val="0"/>
          <w:spacing w:val="-1"/>
          <w:sz w:val="24"/>
          <w:szCs w:val="24"/>
        </w:rPr>
        <w:t>6</w:t>
      </w:r>
      <w:r w:rsidRPr="001726A6">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i w:val="0"/>
          <w:spacing w:val="-1"/>
          <w:sz w:val="24"/>
          <w:szCs w:val="24"/>
        </w:rPr>
        <w:t xml:space="preserve"> requires that any additional matters advised under </w:t>
      </w:r>
      <w:r>
        <w:rPr>
          <w:rStyle w:val="Emphasis"/>
          <w:rFonts w:ascii="Times New Roman" w:eastAsia="Times New Roman" w:hAnsi="Times New Roman" w:cs="Times New Roman"/>
          <w:b/>
          <w:i w:val="0"/>
          <w:spacing w:val="-1"/>
          <w:sz w:val="24"/>
          <w:szCs w:val="24"/>
        </w:rPr>
        <w:t>subsection 34</w:t>
      </w:r>
      <w:r w:rsidRPr="006E1F2B">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b/>
          <w:i w:val="0"/>
          <w:spacing w:val="-1"/>
          <w:sz w:val="24"/>
          <w:szCs w:val="24"/>
        </w:rPr>
        <w:t>5</w:t>
      </w:r>
      <w:r w:rsidRPr="006E1F2B">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i w:val="0"/>
          <w:spacing w:val="-1"/>
          <w:sz w:val="24"/>
          <w:szCs w:val="24"/>
        </w:rPr>
        <w:t xml:space="preserve"> are only to be taken into consideration by the Future Fund Board to the extent that they do not interfere with the principles described at </w:t>
      </w:r>
      <w:r w:rsidRPr="006E1F2B">
        <w:rPr>
          <w:rStyle w:val="Emphasis"/>
          <w:rFonts w:ascii="Times New Roman" w:eastAsia="Times New Roman" w:hAnsi="Times New Roman" w:cs="Times New Roman"/>
          <w:b/>
          <w:i w:val="0"/>
          <w:spacing w:val="-1"/>
          <w:sz w:val="24"/>
          <w:szCs w:val="24"/>
        </w:rPr>
        <w:t>subsection 3</w:t>
      </w:r>
      <w:r>
        <w:rPr>
          <w:rStyle w:val="Emphasis"/>
          <w:rFonts w:ascii="Times New Roman" w:eastAsia="Times New Roman" w:hAnsi="Times New Roman" w:cs="Times New Roman"/>
          <w:b/>
          <w:i w:val="0"/>
          <w:spacing w:val="-1"/>
          <w:sz w:val="24"/>
          <w:szCs w:val="24"/>
        </w:rPr>
        <w:t>4</w:t>
      </w:r>
      <w:r w:rsidRPr="006E1F2B">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b/>
          <w:i w:val="0"/>
          <w:spacing w:val="-1"/>
          <w:sz w:val="24"/>
          <w:szCs w:val="24"/>
        </w:rPr>
        <w:t>4</w:t>
      </w:r>
      <w:r w:rsidRPr="006E1F2B">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i w:val="0"/>
          <w:spacing w:val="-1"/>
          <w:sz w:val="24"/>
          <w:szCs w:val="24"/>
        </w:rPr>
        <w:t xml:space="preserve"> or its ability to comply with an Investment Mandate issued under </w:t>
      </w:r>
      <w:r w:rsidR="00900D4C" w:rsidRPr="00900D4C">
        <w:rPr>
          <w:rStyle w:val="Emphasis"/>
          <w:rFonts w:ascii="Times New Roman" w:eastAsia="Times New Roman" w:hAnsi="Times New Roman" w:cs="Times New Roman"/>
          <w:b/>
          <w:i w:val="0"/>
          <w:spacing w:val="-1"/>
          <w:sz w:val="24"/>
          <w:szCs w:val="24"/>
        </w:rPr>
        <w:t>sub</w:t>
      </w:r>
      <w:r w:rsidRPr="006E1F2B">
        <w:rPr>
          <w:rStyle w:val="Emphasis"/>
          <w:rFonts w:ascii="Times New Roman" w:eastAsia="Times New Roman" w:hAnsi="Times New Roman" w:cs="Times New Roman"/>
          <w:b/>
          <w:i w:val="0"/>
          <w:spacing w:val="-1"/>
          <w:sz w:val="24"/>
          <w:szCs w:val="24"/>
        </w:rPr>
        <w:t xml:space="preserve">section </w:t>
      </w:r>
      <w:r w:rsidR="00900D4C">
        <w:rPr>
          <w:rStyle w:val="Emphasis"/>
          <w:rFonts w:ascii="Times New Roman" w:eastAsia="Times New Roman" w:hAnsi="Times New Roman" w:cs="Times New Roman"/>
          <w:b/>
          <w:i w:val="0"/>
          <w:spacing w:val="-1"/>
          <w:sz w:val="24"/>
          <w:szCs w:val="24"/>
        </w:rPr>
        <w:t>39(1)</w:t>
      </w:r>
      <w:r>
        <w:rPr>
          <w:rStyle w:val="Emphasis"/>
          <w:rFonts w:ascii="Times New Roman" w:eastAsia="Times New Roman" w:hAnsi="Times New Roman" w:cs="Times New Roman"/>
          <w:i w:val="0"/>
          <w:spacing w:val="-1"/>
          <w:sz w:val="24"/>
          <w:szCs w:val="24"/>
        </w:rPr>
        <w:t xml:space="preserve"> or any other provision in the Act.</w:t>
      </w:r>
    </w:p>
    <w:p w:rsidR="00EA027D" w:rsidRDefault="00EA027D" w:rsidP="00EA027D">
      <w:pPr>
        <w:tabs>
          <w:tab w:val="left" w:pos="820"/>
        </w:tabs>
        <w:spacing w:after="0" w:line="272" w:lineRule="exact"/>
        <w:ind w:right="221"/>
        <w:rPr>
          <w:rStyle w:val="Emphasis"/>
          <w:rFonts w:ascii="Times New Roman" w:eastAsia="Times New Roman" w:hAnsi="Times New Roman" w:cs="Times New Roman"/>
          <w:i w:val="0"/>
          <w:spacing w:val="-1"/>
          <w:sz w:val="24"/>
          <w:szCs w:val="24"/>
        </w:rPr>
      </w:pPr>
    </w:p>
    <w:p w:rsidR="00EA027D" w:rsidRDefault="00EA027D" w:rsidP="00EA027D">
      <w:pPr>
        <w:pStyle w:val="NoSpacing"/>
        <w:rPr>
          <w:rStyle w:val="Emphasis"/>
          <w:rFonts w:ascii="Times New Roman" w:eastAsia="Times New Roman" w:hAnsi="Times New Roman" w:cs="Times New Roman"/>
          <w:i w:val="0"/>
          <w:spacing w:val="-1"/>
          <w:sz w:val="24"/>
          <w:szCs w:val="24"/>
        </w:rPr>
      </w:pPr>
      <w:r w:rsidRPr="001726A6">
        <w:rPr>
          <w:rStyle w:val="Emphasis"/>
          <w:rFonts w:ascii="Times New Roman" w:eastAsia="Times New Roman" w:hAnsi="Times New Roman" w:cs="Times New Roman"/>
          <w:b/>
          <w:i w:val="0"/>
          <w:spacing w:val="-1"/>
          <w:sz w:val="24"/>
          <w:szCs w:val="24"/>
        </w:rPr>
        <w:t>Subsection 3</w:t>
      </w:r>
      <w:r>
        <w:rPr>
          <w:rStyle w:val="Emphasis"/>
          <w:rFonts w:ascii="Times New Roman" w:eastAsia="Times New Roman" w:hAnsi="Times New Roman" w:cs="Times New Roman"/>
          <w:b/>
          <w:i w:val="0"/>
          <w:spacing w:val="-1"/>
          <w:sz w:val="24"/>
          <w:szCs w:val="24"/>
        </w:rPr>
        <w:t>4</w:t>
      </w:r>
      <w:r w:rsidRPr="001726A6">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b/>
          <w:i w:val="0"/>
          <w:spacing w:val="-1"/>
          <w:sz w:val="24"/>
          <w:szCs w:val="24"/>
        </w:rPr>
        <w:t>7</w:t>
      </w:r>
      <w:r w:rsidRPr="001726A6">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i w:val="0"/>
          <w:spacing w:val="-1"/>
          <w:sz w:val="24"/>
          <w:szCs w:val="24"/>
        </w:rPr>
        <w:t xml:space="preserve"> requires that any additional matters advise</w:t>
      </w:r>
      <w:r w:rsidR="00E70E54">
        <w:rPr>
          <w:rStyle w:val="Emphasis"/>
          <w:rFonts w:ascii="Times New Roman" w:eastAsia="Times New Roman" w:hAnsi="Times New Roman" w:cs="Times New Roman"/>
          <w:i w:val="0"/>
          <w:spacing w:val="-1"/>
          <w:sz w:val="24"/>
          <w:szCs w:val="24"/>
        </w:rPr>
        <w:t>d</w:t>
      </w:r>
      <w:r>
        <w:rPr>
          <w:rStyle w:val="Emphasis"/>
          <w:rFonts w:ascii="Times New Roman" w:eastAsia="Times New Roman" w:hAnsi="Times New Roman" w:cs="Times New Roman"/>
          <w:i w:val="0"/>
          <w:spacing w:val="-1"/>
          <w:sz w:val="24"/>
          <w:szCs w:val="24"/>
        </w:rPr>
        <w:t xml:space="preserve"> under </w:t>
      </w:r>
      <w:r>
        <w:rPr>
          <w:rStyle w:val="Emphasis"/>
          <w:rFonts w:ascii="Times New Roman" w:eastAsia="Times New Roman" w:hAnsi="Times New Roman" w:cs="Times New Roman"/>
          <w:b/>
          <w:i w:val="0"/>
          <w:spacing w:val="-1"/>
          <w:sz w:val="24"/>
          <w:szCs w:val="24"/>
        </w:rPr>
        <w:t>subsection 34</w:t>
      </w:r>
      <w:r w:rsidRPr="006E1F2B">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b/>
          <w:i w:val="0"/>
          <w:spacing w:val="-1"/>
          <w:sz w:val="24"/>
          <w:szCs w:val="24"/>
        </w:rPr>
        <w:t>6</w:t>
      </w:r>
      <w:r w:rsidRPr="006E1F2B">
        <w:rPr>
          <w:rStyle w:val="Emphasis"/>
          <w:rFonts w:ascii="Times New Roman" w:eastAsia="Times New Roman" w:hAnsi="Times New Roman" w:cs="Times New Roman"/>
          <w:b/>
          <w:i w:val="0"/>
          <w:spacing w:val="-1"/>
          <w:sz w:val="24"/>
          <w:szCs w:val="24"/>
        </w:rPr>
        <w:t>)</w:t>
      </w:r>
      <w:r>
        <w:rPr>
          <w:rStyle w:val="Emphasis"/>
          <w:rFonts w:ascii="Times New Roman" w:eastAsia="Times New Roman" w:hAnsi="Times New Roman" w:cs="Times New Roman"/>
          <w:i w:val="0"/>
          <w:spacing w:val="-1"/>
          <w:sz w:val="24"/>
          <w:szCs w:val="24"/>
        </w:rPr>
        <w:t xml:space="preserve"> are to be provided in writing to the Future Fund Board at least 90 days before the date specified in a written determination made under </w:t>
      </w:r>
      <w:r w:rsidRPr="006E1F2B">
        <w:rPr>
          <w:rStyle w:val="Emphasis"/>
          <w:rFonts w:ascii="Times New Roman" w:eastAsia="Times New Roman" w:hAnsi="Times New Roman" w:cs="Times New Roman"/>
          <w:b/>
          <w:i w:val="0"/>
          <w:spacing w:val="-1"/>
          <w:sz w:val="24"/>
          <w:szCs w:val="24"/>
        </w:rPr>
        <w:t>subsection 34(</w:t>
      </w:r>
      <w:r w:rsidR="00E70E54">
        <w:rPr>
          <w:rStyle w:val="Emphasis"/>
          <w:rFonts w:ascii="Times New Roman" w:eastAsia="Times New Roman" w:hAnsi="Times New Roman" w:cs="Times New Roman"/>
          <w:b/>
          <w:i w:val="0"/>
          <w:spacing w:val="-1"/>
          <w:sz w:val="24"/>
          <w:szCs w:val="24"/>
        </w:rPr>
        <w:t>2</w:t>
      </w:r>
      <w:r w:rsidRPr="006E1F2B">
        <w:rPr>
          <w:rStyle w:val="Emphasis"/>
          <w:rFonts w:ascii="Times New Roman" w:eastAsia="Times New Roman" w:hAnsi="Times New Roman" w:cs="Times New Roman"/>
          <w:b/>
          <w:i w:val="0"/>
          <w:spacing w:val="-1"/>
          <w:sz w:val="24"/>
          <w:szCs w:val="24"/>
        </w:rPr>
        <w:t>)</w:t>
      </w:r>
      <w:r w:rsidRPr="006E1F2B">
        <w:rPr>
          <w:rStyle w:val="Emphasis"/>
          <w:rFonts w:ascii="Times New Roman" w:eastAsia="Times New Roman" w:hAnsi="Times New Roman" w:cs="Times New Roman"/>
          <w:i w:val="0"/>
          <w:spacing w:val="-1"/>
          <w:sz w:val="24"/>
          <w:szCs w:val="24"/>
        </w:rPr>
        <w:t>.</w:t>
      </w:r>
    </w:p>
    <w:p w:rsidR="00814CC8" w:rsidRPr="00814CC8" w:rsidRDefault="00814CC8" w:rsidP="00814CC8">
      <w:pPr>
        <w:pStyle w:val="NoSpacing"/>
        <w:rPr>
          <w:rStyle w:val="Emphasis"/>
          <w:rFonts w:ascii="Times New Roman" w:eastAsia="Times New Roman" w:hAnsi="Times New Roman" w:cs="Times New Roman"/>
          <w:b/>
          <w:i w:val="0"/>
          <w:spacing w:val="-1"/>
          <w:sz w:val="24"/>
          <w:szCs w:val="24"/>
        </w:rPr>
      </w:pPr>
    </w:p>
    <w:p w:rsidR="006156B3" w:rsidRPr="00814CC8" w:rsidRDefault="006156B3" w:rsidP="00814CC8">
      <w:pPr>
        <w:pStyle w:val="NoSpacing"/>
        <w:rPr>
          <w:rStyle w:val="Emphasis"/>
          <w:rFonts w:ascii="Times New Roman" w:eastAsia="Times New Roman" w:hAnsi="Times New Roman" w:cs="Times New Roman"/>
          <w:i w:val="0"/>
          <w:spacing w:val="-1"/>
          <w:sz w:val="24"/>
          <w:szCs w:val="24"/>
        </w:rPr>
      </w:pPr>
      <w:r w:rsidRPr="00814CC8">
        <w:rPr>
          <w:rStyle w:val="Emphasis"/>
          <w:rFonts w:ascii="Times New Roman" w:eastAsia="Times New Roman" w:hAnsi="Times New Roman" w:cs="Times New Roman"/>
          <w:b/>
          <w:i w:val="0"/>
          <w:spacing w:val="-1"/>
          <w:sz w:val="24"/>
          <w:szCs w:val="24"/>
        </w:rPr>
        <w:t>Sub</w:t>
      </w:r>
      <w:r w:rsidR="006E1F2B" w:rsidRPr="00814CC8">
        <w:rPr>
          <w:rStyle w:val="Emphasis"/>
          <w:rFonts w:ascii="Times New Roman" w:eastAsia="Times New Roman" w:hAnsi="Times New Roman" w:cs="Times New Roman"/>
          <w:b/>
          <w:i w:val="0"/>
          <w:spacing w:val="-1"/>
          <w:sz w:val="24"/>
          <w:szCs w:val="24"/>
        </w:rPr>
        <w:t>section 34</w:t>
      </w:r>
      <w:r w:rsidRPr="00814CC8">
        <w:rPr>
          <w:rStyle w:val="Emphasis"/>
          <w:rFonts w:ascii="Times New Roman" w:eastAsia="Times New Roman" w:hAnsi="Times New Roman" w:cs="Times New Roman"/>
          <w:b/>
          <w:i w:val="0"/>
          <w:spacing w:val="-1"/>
          <w:sz w:val="24"/>
          <w:szCs w:val="24"/>
        </w:rPr>
        <w:t>(</w:t>
      </w:r>
      <w:r w:rsidR="006E1F2B" w:rsidRPr="00814CC8">
        <w:rPr>
          <w:rStyle w:val="Emphasis"/>
          <w:rFonts w:ascii="Times New Roman" w:eastAsia="Times New Roman" w:hAnsi="Times New Roman" w:cs="Times New Roman"/>
          <w:b/>
          <w:i w:val="0"/>
          <w:spacing w:val="-1"/>
          <w:sz w:val="24"/>
          <w:szCs w:val="24"/>
        </w:rPr>
        <w:t>8</w:t>
      </w:r>
      <w:r w:rsidRPr="00814CC8">
        <w:rPr>
          <w:rStyle w:val="Emphasis"/>
          <w:rFonts w:ascii="Times New Roman" w:eastAsia="Times New Roman" w:hAnsi="Times New Roman" w:cs="Times New Roman"/>
          <w:b/>
          <w:i w:val="0"/>
          <w:spacing w:val="-1"/>
          <w:sz w:val="24"/>
          <w:szCs w:val="24"/>
        </w:rPr>
        <w:t>)</w:t>
      </w:r>
      <w:r w:rsidRPr="00814CC8">
        <w:rPr>
          <w:rStyle w:val="Emphasis"/>
          <w:rFonts w:ascii="Times New Roman" w:eastAsia="Times New Roman" w:hAnsi="Times New Roman" w:cs="Times New Roman"/>
          <w:i w:val="0"/>
          <w:spacing w:val="-1"/>
          <w:sz w:val="24"/>
          <w:szCs w:val="24"/>
        </w:rPr>
        <w:t xml:space="preserve"> requires the Future Fund Board to provide a copy of the maximum annual distribution determination to the Finance Minister by the date prescribed by a written determination made under</w:t>
      </w:r>
      <w:r w:rsidR="00FD0217" w:rsidRPr="00814CC8">
        <w:rPr>
          <w:rStyle w:val="Emphasis"/>
          <w:rFonts w:ascii="Times New Roman" w:eastAsia="Times New Roman" w:hAnsi="Times New Roman" w:cs="Times New Roman"/>
          <w:i w:val="0"/>
          <w:spacing w:val="-1"/>
          <w:sz w:val="24"/>
          <w:szCs w:val="24"/>
        </w:rPr>
        <w:t xml:space="preserve"> </w:t>
      </w:r>
      <w:r w:rsidR="006E1F2B" w:rsidRPr="00814CC8">
        <w:rPr>
          <w:rStyle w:val="Emphasis"/>
          <w:rFonts w:ascii="Times New Roman" w:eastAsia="Times New Roman" w:hAnsi="Times New Roman" w:cs="Times New Roman"/>
          <w:b/>
          <w:i w:val="0"/>
          <w:spacing w:val="-1"/>
          <w:sz w:val="24"/>
          <w:szCs w:val="24"/>
        </w:rPr>
        <w:t>subsection 34</w:t>
      </w:r>
      <w:r w:rsidR="00FD0217" w:rsidRPr="00814CC8">
        <w:rPr>
          <w:rStyle w:val="Emphasis"/>
          <w:rFonts w:ascii="Times New Roman" w:eastAsia="Times New Roman" w:hAnsi="Times New Roman" w:cs="Times New Roman"/>
          <w:b/>
          <w:i w:val="0"/>
          <w:spacing w:val="-1"/>
          <w:sz w:val="24"/>
          <w:szCs w:val="24"/>
        </w:rPr>
        <w:t>(</w:t>
      </w:r>
      <w:r w:rsidR="006E1F2B" w:rsidRPr="00814CC8">
        <w:rPr>
          <w:rStyle w:val="Emphasis"/>
          <w:rFonts w:ascii="Times New Roman" w:eastAsia="Times New Roman" w:hAnsi="Times New Roman" w:cs="Times New Roman"/>
          <w:b/>
          <w:i w:val="0"/>
          <w:spacing w:val="-1"/>
          <w:sz w:val="24"/>
          <w:szCs w:val="24"/>
        </w:rPr>
        <w:t>2</w:t>
      </w:r>
      <w:r w:rsidR="00FD0217" w:rsidRPr="00814CC8">
        <w:rPr>
          <w:rStyle w:val="Emphasis"/>
          <w:rFonts w:ascii="Times New Roman" w:eastAsia="Times New Roman" w:hAnsi="Times New Roman" w:cs="Times New Roman"/>
          <w:b/>
          <w:i w:val="0"/>
          <w:spacing w:val="-1"/>
          <w:sz w:val="24"/>
          <w:szCs w:val="24"/>
        </w:rPr>
        <w:t>)</w:t>
      </w:r>
      <w:r w:rsidR="00FD0217" w:rsidRPr="00814CC8">
        <w:rPr>
          <w:rStyle w:val="Emphasis"/>
          <w:rFonts w:ascii="Times New Roman" w:eastAsia="Times New Roman" w:hAnsi="Times New Roman" w:cs="Times New Roman"/>
          <w:i w:val="0"/>
          <w:spacing w:val="-1"/>
          <w:sz w:val="24"/>
          <w:szCs w:val="24"/>
        </w:rPr>
        <w:t>. The Future F</w:t>
      </w:r>
      <w:r w:rsidRPr="00814CC8">
        <w:rPr>
          <w:rStyle w:val="Emphasis"/>
          <w:rFonts w:ascii="Times New Roman" w:eastAsia="Times New Roman" w:hAnsi="Times New Roman" w:cs="Times New Roman"/>
          <w:i w:val="0"/>
          <w:spacing w:val="-1"/>
          <w:sz w:val="24"/>
          <w:szCs w:val="24"/>
        </w:rPr>
        <w:t>und Board is also required to provide a description of the method</w:t>
      </w:r>
      <w:r w:rsidR="00665AF2">
        <w:rPr>
          <w:rStyle w:val="Emphasis"/>
          <w:rFonts w:ascii="Times New Roman" w:eastAsia="Times New Roman" w:hAnsi="Times New Roman" w:cs="Times New Roman"/>
          <w:i w:val="0"/>
          <w:spacing w:val="-1"/>
          <w:sz w:val="24"/>
          <w:szCs w:val="24"/>
        </w:rPr>
        <w:t xml:space="preserve">ology used for </w:t>
      </w:r>
      <w:r w:rsidRPr="00814CC8">
        <w:rPr>
          <w:rStyle w:val="Emphasis"/>
          <w:rFonts w:ascii="Times New Roman" w:eastAsia="Times New Roman" w:hAnsi="Times New Roman" w:cs="Times New Roman"/>
          <w:i w:val="0"/>
          <w:spacing w:val="-1"/>
          <w:sz w:val="24"/>
          <w:szCs w:val="24"/>
        </w:rPr>
        <w:t>determini</w:t>
      </w:r>
      <w:r w:rsidR="00665AF2">
        <w:rPr>
          <w:rStyle w:val="Emphasis"/>
          <w:rFonts w:ascii="Times New Roman" w:eastAsia="Times New Roman" w:hAnsi="Times New Roman" w:cs="Times New Roman"/>
          <w:i w:val="0"/>
          <w:spacing w:val="-1"/>
          <w:sz w:val="24"/>
          <w:szCs w:val="24"/>
        </w:rPr>
        <w:t>ng the amount</w:t>
      </w:r>
      <w:r w:rsidRPr="00814CC8">
        <w:rPr>
          <w:rStyle w:val="Emphasis"/>
          <w:rFonts w:ascii="Times New Roman" w:eastAsia="Times New Roman" w:hAnsi="Times New Roman" w:cs="Times New Roman"/>
          <w:i w:val="0"/>
          <w:spacing w:val="-1"/>
          <w:sz w:val="24"/>
          <w:szCs w:val="24"/>
        </w:rPr>
        <w:t xml:space="preserve"> and any considerations taken into account. </w:t>
      </w:r>
    </w:p>
    <w:p w:rsidR="00D877D5" w:rsidRDefault="00D877D5" w:rsidP="00814CC8">
      <w:pPr>
        <w:pStyle w:val="NoSpacing"/>
        <w:rPr>
          <w:rStyle w:val="Emphasis"/>
          <w:rFonts w:ascii="Times New Roman" w:eastAsia="Times New Roman" w:hAnsi="Times New Roman" w:cs="Times New Roman"/>
          <w:b/>
          <w:i w:val="0"/>
          <w:spacing w:val="-1"/>
          <w:sz w:val="24"/>
          <w:szCs w:val="24"/>
        </w:rPr>
      </w:pPr>
    </w:p>
    <w:p w:rsidR="00E4155F" w:rsidRPr="00814CC8" w:rsidRDefault="006E1F2B" w:rsidP="00814CC8">
      <w:pPr>
        <w:pStyle w:val="NoSpacing"/>
        <w:rPr>
          <w:rStyle w:val="Emphasis"/>
          <w:rFonts w:ascii="Times New Roman" w:eastAsia="Times New Roman" w:hAnsi="Times New Roman" w:cs="Times New Roman"/>
          <w:i w:val="0"/>
          <w:spacing w:val="-1"/>
          <w:sz w:val="24"/>
          <w:szCs w:val="24"/>
        </w:rPr>
      </w:pPr>
      <w:r w:rsidRPr="00814CC8">
        <w:rPr>
          <w:rStyle w:val="Emphasis"/>
          <w:rFonts w:ascii="Times New Roman" w:eastAsia="Times New Roman" w:hAnsi="Times New Roman" w:cs="Times New Roman"/>
          <w:b/>
          <w:i w:val="0"/>
          <w:spacing w:val="-1"/>
          <w:sz w:val="24"/>
          <w:szCs w:val="24"/>
        </w:rPr>
        <w:t>Subsection 34</w:t>
      </w:r>
      <w:r w:rsidR="006156B3" w:rsidRPr="00814CC8">
        <w:rPr>
          <w:rStyle w:val="Emphasis"/>
          <w:rFonts w:ascii="Times New Roman" w:eastAsia="Times New Roman" w:hAnsi="Times New Roman" w:cs="Times New Roman"/>
          <w:b/>
          <w:i w:val="0"/>
          <w:spacing w:val="-1"/>
          <w:sz w:val="24"/>
          <w:szCs w:val="24"/>
        </w:rPr>
        <w:t>(</w:t>
      </w:r>
      <w:r w:rsidRPr="00814CC8">
        <w:rPr>
          <w:rStyle w:val="Emphasis"/>
          <w:rFonts w:ascii="Times New Roman" w:eastAsia="Times New Roman" w:hAnsi="Times New Roman" w:cs="Times New Roman"/>
          <w:b/>
          <w:i w:val="0"/>
          <w:spacing w:val="-1"/>
          <w:sz w:val="24"/>
          <w:szCs w:val="24"/>
        </w:rPr>
        <w:t>9</w:t>
      </w:r>
      <w:r w:rsidR="006156B3" w:rsidRPr="00814CC8">
        <w:rPr>
          <w:rStyle w:val="Emphasis"/>
          <w:rFonts w:ascii="Times New Roman" w:eastAsia="Times New Roman" w:hAnsi="Times New Roman" w:cs="Times New Roman"/>
          <w:i w:val="0"/>
          <w:spacing w:val="-1"/>
          <w:sz w:val="24"/>
          <w:szCs w:val="24"/>
        </w:rPr>
        <w:t>) allows the Finance Minister to make the maximum annual distribution (and any supporting documentation) available to the public on the internet.</w:t>
      </w:r>
    </w:p>
    <w:p w:rsidR="00D877D5" w:rsidRDefault="00D877D5" w:rsidP="00814CC8">
      <w:pPr>
        <w:pStyle w:val="NoSpacing"/>
        <w:rPr>
          <w:rStyle w:val="Emphasis"/>
          <w:rFonts w:ascii="Times New Roman" w:hAnsi="Times New Roman" w:cs="Times New Roman"/>
          <w:i w:val="0"/>
          <w:sz w:val="24"/>
          <w:szCs w:val="24"/>
        </w:rPr>
      </w:pPr>
    </w:p>
    <w:p w:rsidR="00665AF2" w:rsidRDefault="006156B3" w:rsidP="00665AF2">
      <w:pPr>
        <w:pStyle w:val="NoSpacing"/>
        <w:rPr>
          <w:rStyle w:val="Emphasis"/>
          <w:rFonts w:ascii="Times New Roman" w:hAnsi="Times New Roman" w:cs="Times New Roman"/>
          <w:i w:val="0"/>
          <w:sz w:val="24"/>
          <w:szCs w:val="24"/>
        </w:rPr>
      </w:pPr>
      <w:r w:rsidRPr="00814CC8">
        <w:rPr>
          <w:rStyle w:val="Emphasis"/>
          <w:rFonts w:ascii="Times New Roman" w:hAnsi="Times New Roman" w:cs="Times New Roman"/>
          <w:b/>
          <w:i w:val="0"/>
          <w:sz w:val="24"/>
          <w:szCs w:val="24"/>
        </w:rPr>
        <w:t xml:space="preserve">Subsection </w:t>
      </w:r>
      <w:r w:rsidR="006E1F2B" w:rsidRPr="00814CC8">
        <w:rPr>
          <w:rStyle w:val="Emphasis"/>
          <w:rFonts w:ascii="Times New Roman" w:hAnsi="Times New Roman" w:cs="Times New Roman"/>
          <w:b/>
          <w:i w:val="0"/>
          <w:sz w:val="24"/>
          <w:szCs w:val="24"/>
        </w:rPr>
        <w:t>34(10)</w:t>
      </w:r>
      <w:r w:rsidRPr="00814CC8">
        <w:rPr>
          <w:rStyle w:val="Emphasis"/>
          <w:rFonts w:ascii="Times New Roman" w:hAnsi="Times New Roman" w:cs="Times New Roman"/>
          <w:i w:val="0"/>
          <w:sz w:val="24"/>
          <w:szCs w:val="24"/>
        </w:rPr>
        <w:t xml:space="preserve"> has been included to assist readers.</w:t>
      </w:r>
      <w:r w:rsidR="00665AF2" w:rsidRPr="00665AF2">
        <w:rPr>
          <w:rStyle w:val="Emphasis"/>
          <w:rFonts w:ascii="Times New Roman" w:hAnsi="Times New Roman" w:cs="Times New Roman"/>
          <w:i w:val="0"/>
          <w:sz w:val="24"/>
          <w:szCs w:val="24"/>
        </w:rPr>
        <w:t xml:space="preserve"> </w:t>
      </w:r>
      <w:r w:rsidR="00665AF2" w:rsidRPr="00814CC8">
        <w:rPr>
          <w:rStyle w:val="Emphasis"/>
          <w:rFonts w:ascii="Times New Roman" w:hAnsi="Times New Roman" w:cs="Times New Roman"/>
          <w:i w:val="0"/>
          <w:sz w:val="24"/>
          <w:szCs w:val="24"/>
        </w:rPr>
        <w:t xml:space="preserve">The determinations under </w:t>
      </w:r>
      <w:r w:rsidR="00665AF2" w:rsidRPr="00814CC8">
        <w:rPr>
          <w:rStyle w:val="Emphasis"/>
          <w:rFonts w:ascii="Times New Roman" w:hAnsi="Times New Roman" w:cs="Times New Roman"/>
          <w:b/>
          <w:i w:val="0"/>
          <w:sz w:val="24"/>
          <w:szCs w:val="24"/>
        </w:rPr>
        <w:t>subsections 34(</w:t>
      </w:r>
      <w:r w:rsidR="00665AF2">
        <w:rPr>
          <w:rStyle w:val="Emphasis"/>
          <w:rFonts w:ascii="Times New Roman" w:hAnsi="Times New Roman" w:cs="Times New Roman"/>
          <w:b/>
          <w:i w:val="0"/>
          <w:sz w:val="24"/>
          <w:szCs w:val="24"/>
        </w:rPr>
        <w:t>1</w:t>
      </w:r>
      <w:r w:rsidR="00665AF2" w:rsidRPr="00814CC8">
        <w:rPr>
          <w:rStyle w:val="Emphasis"/>
          <w:rFonts w:ascii="Times New Roman" w:hAnsi="Times New Roman" w:cs="Times New Roman"/>
          <w:b/>
          <w:i w:val="0"/>
          <w:sz w:val="24"/>
          <w:szCs w:val="24"/>
        </w:rPr>
        <w:t>)</w:t>
      </w:r>
      <w:r w:rsidR="00665AF2" w:rsidRPr="00814CC8">
        <w:rPr>
          <w:rStyle w:val="Emphasis"/>
          <w:rFonts w:ascii="Times New Roman" w:hAnsi="Times New Roman" w:cs="Times New Roman"/>
          <w:i w:val="0"/>
          <w:sz w:val="24"/>
          <w:szCs w:val="24"/>
        </w:rPr>
        <w:t xml:space="preserve"> and </w:t>
      </w:r>
      <w:r w:rsidR="00665AF2" w:rsidRPr="00814CC8">
        <w:rPr>
          <w:rStyle w:val="Emphasis"/>
          <w:rFonts w:ascii="Times New Roman" w:hAnsi="Times New Roman" w:cs="Times New Roman"/>
          <w:b/>
          <w:i w:val="0"/>
          <w:sz w:val="24"/>
          <w:szCs w:val="24"/>
        </w:rPr>
        <w:t>34(</w:t>
      </w:r>
      <w:r w:rsidR="00665AF2">
        <w:rPr>
          <w:rStyle w:val="Emphasis"/>
          <w:rFonts w:ascii="Times New Roman" w:hAnsi="Times New Roman" w:cs="Times New Roman"/>
          <w:b/>
          <w:i w:val="0"/>
          <w:sz w:val="24"/>
          <w:szCs w:val="24"/>
        </w:rPr>
        <w:t>2</w:t>
      </w:r>
      <w:r w:rsidR="00665AF2" w:rsidRPr="00814CC8">
        <w:rPr>
          <w:rStyle w:val="Emphasis"/>
          <w:rFonts w:ascii="Times New Roman" w:hAnsi="Times New Roman" w:cs="Times New Roman"/>
          <w:b/>
          <w:i w:val="0"/>
          <w:sz w:val="24"/>
          <w:szCs w:val="24"/>
        </w:rPr>
        <w:t>)</w:t>
      </w:r>
      <w:r w:rsidR="00665AF2" w:rsidRPr="00814CC8">
        <w:rPr>
          <w:rStyle w:val="Emphasis"/>
          <w:rFonts w:ascii="Times New Roman" w:hAnsi="Times New Roman" w:cs="Times New Roman"/>
          <w:i w:val="0"/>
          <w:sz w:val="24"/>
          <w:szCs w:val="24"/>
        </w:rPr>
        <w:t xml:space="preserve"> are administrative, rather than legislative, in character and </w:t>
      </w:r>
      <w:r w:rsidR="00665AF2">
        <w:rPr>
          <w:rStyle w:val="Emphasis"/>
          <w:rFonts w:ascii="Times New Roman" w:hAnsi="Times New Roman" w:cs="Times New Roman"/>
          <w:i w:val="0"/>
          <w:sz w:val="24"/>
          <w:szCs w:val="24"/>
        </w:rPr>
        <w:t>are</w:t>
      </w:r>
      <w:r w:rsidR="00665AF2" w:rsidRPr="00814CC8">
        <w:rPr>
          <w:rStyle w:val="Emphasis"/>
          <w:rFonts w:ascii="Times New Roman" w:hAnsi="Times New Roman" w:cs="Times New Roman"/>
          <w:i w:val="0"/>
          <w:sz w:val="24"/>
          <w:szCs w:val="24"/>
        </w:rPr>
        <w:t xml:space="preserve"> therefore not a legislative instrument for the purposes of the Legislative Instruments Act. </w:t>
      </w:r>
    </w:p>
    <w:p w:rsidR="006156B3" w:rsidRPr="00814CC8" w:rsidRDefault="006156B3" w:rsidP="00814CC8">
      <w:pPr>
        <w:pStyle w:val="NoSpacing"/>
        <w:rPr>
          <w:rStyle w:val="Emphasis"/>
          <w:rFonts w:ascii="Times New Roman" w:hAnsi="Times New Roman" w:cs="Times New Roman"/>
          <w:i w:val="0"/>
          <w:sz w:val="24"/>
          <w:szCs w:val="24"/>
        </w:rPr>
      </w:pPr>
    </w:p>
    <w:p w:rsidR="00F7004E" w:rsidRPr="00814CC8" w:rsidRDefault="00F7004E" w:rsidP="00814CC8">
      <w:pPr>
        <w:pStyle w:val="NoSpacing"/>
        <w:rPr>
          <w:rStyle w:val="Emphasis"/>
          <w:rFonts w:ascii="Times New Roman" w:eastAsia="Times New Roman" w:hAnsi="Times New Roman" w:cs="Times New Roman"/>
          <w:i w:val="0"/>
          <w:spacing w:val="-1"/>
          <w:sz w:val="24"/>
          <w:szCs w:val="24"/>
        </w:rPr>
      </w:pPr>
    </w:p>
    <w:p w:rsidR="00AF397C" w:rsidRDefault="00AF397C">
      <w:pPr>
        <w:rPr>
          <w:rStyle w:val="Emphasis"/>
          <w:rFonts w:ascii="Times New Roman" w:hAnsi="Times New Roman" w:cs="Times New Roman"/>
          <w:b/>
          <w:i w:val="0"/>
          <w:sz w:val="28"/>
          <w:szCs w:val="28"/>
        </w:rPr>
      </w:pPr>
      <w:r>
        <w:rPr>
          <w:rStyle w:val="Emphasis"/>
          <w:rFonts w:ascii="Times New Roman" w:hAnsi="Times New Roman" w:cs="Times New Roman"/>
          <w:b/>
          <w:i w:val="0"/>
          <w:sz w:val="28"/>
          <w:szCs w:val="28"/>
        </w:rPr>
        <w:br w:type="page"/>
      </w:r>
    </w:p>
    <w:p w:rsidR="00AA5D86" w:rsidRPr="0003155D" w:rsidRDefault="00042DF3" w:rsidP="006B59BE">
      <w:pPr>
        <w:pStyle w:val="NoSpacing"/>
        <w:outlineLvl w:val="0"/>
        <w:rPr>
          <w:rStyle w:val="Emphasis"/>
          <w:rFonts w:ascii="Times New Roman" w:hAnsi="Times New Roman" w:cs="Times New Roman"/>
          <w:b/>
          <w:i w:val="0"/>
          <w:sz w:val="28"/>
          <w:szCs w:val="28"/>
        </w:rPr>
      </w:pPr>
      <w:r w:rsidRPr="0003155D">
        <w:rPr>
          <w:rStyle w:val="Emphasis"/>
          <w:rFonts w:ascii="Times New Roman" w:hAnsi="Times New Roman" w:cs="Times New Roman"/>
          <w:b/>
          <w:i w:val="0"/>
          <w:sz w:val="28"/>
          <w:szCs w:val="28"/>
        </w:rPr>
        <w:t xml:space="preserve">Part 4 </w:t>
      </w:r>
      <w:r w:rsidR="0070608F" w:rsidRPr="0003155D">
        <w:rPr>
          <w:rStyle w:val="Emphasis"/>
          <w:rFonts w:ascii="Times New Roman" w:hAnsi="Times New Roman" w:cs="Times New Roman"/>
          <w:b/>
          <w:i w:val="0"/>
          <w:sz w:val="24"/>
          <w:szCs w:val="24"/>
        </w:rPr>
        <w:t>–</w:t>
      </w:r>
      <w:r w:rsidR="0070608F">
        <w:rPr>
          <w:rStyle w:val="Emphasis"/>
          <w:rFonts w:ascii="Times New Roman" w:hAnsi="Times New Roman" w:cs="Times New Roman"/>
          <w:b/>
          <w:i w:val="0"/>
          <w:sz w:val="24"/>
          <w:szCs w:val="24"/>
        </w:rPr>
        <w:t xml:space="preserve"> </w:t>
      </w:r>
      <w:r w:rsidR="0053617B" w:rsidRPr="0003155D">
        <w:rPr>
          <w:rStyle w:val="Emphasis"/>
          <w:rFonts w:ascii="Times New Roman" w:hAnsi="Times New Roman" w:cs="Times New Roman"/>
          <w:b/>
          <w:i w:val="0"/>
          <w:sz w:val="28"/>
          <w:szCs w:val="28"/>
        </w:rPr>
        <w:t xml:space="preserve">Investment of the </w:t>
      </w:r>
      <w:r w:rsidR="00A07B34" w:rsidRPr="0003155D">
        <w:rPr>
          <w:rStyle w:val="Emphasis"/>
          <w:rFonts w:ascii="Times New Roman" w:hAnsi="Times New Roman" w:cs="Times New Roman"/>
          <w:b/>
          <w:i w:val="0"/>
          <w:sz w:val="28"/>
          <w:szCs w:val="28"/>
        </w:rPr>
        <w:t>Medical Research Future</w:t>
      </w:r>
      <w:r w:rsidR="0053617B" w:rsidRPr="0003155D">
        <w:rPr>
          <w:rStyle w:val="Emphasis"/>
          <w:rFonts w:ascii="Times New Roman" w:hAnsi="Times New Roman" w:cs="Times New Roman"/>
          <w:b/>
          <w:i w:val="0"/>
          <w:sz w:val="28"/>
          <w:szCs w:val="28"/>
        </w:rPr>
        <w:t xml:space="preserve"> Fund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03155D" w:rsidRDefault="00A768D0"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35</w:t>
      </w:r>
      <w:r w:rsidR="0053617B" w:rsidRPr="0003155D">
        <w:rPr>
          <w:rStyle w:val="Emphasis"/>
          <w:rFonts w:ascii="Times New Roman" w:hAnsi="Times New Roman" w:cs="Times New Roman"/>
          <w:b/>
          <w:i w:val="0"/>
          <w:sz w:val="24"/>
          <w:szCs w:val="24"/>
        </w:rPr>
        <w:t xml:space="preserve"> – Simplified outline of this Part</w:t>
      </w:r>
    </w:p>
    <w:p w:rsidR="00AA5D86" w:rsidRPr="00F173CF" w:rsidRDefault="00AA5D86" w:rsidP="00C0248D">
      <w:pPr>
        <w:pStyle w:val="NoSpacing"/>
        <w:rPr>
          <w:rStyle w:val="Emphasis"/>
          <w:rFonts w:ascii="Times New Roman" w:hAnsi="Times New Roman" w:cs="Times New Roman"/>
          <w:i w:val="0"/>
          <w:sz w:val="24"/>
          <w:szCs w:val="24"/>
        </w:rPr>
      </w:pPr>
    </w:p>
    <w:p w:rsidR="00D877D5" w:rsidRDefault="0053617B" w:rsidP="00AF397C">
      <w:pPr>
        <w:pStyle w:val="NoSpacing"/>
        <w:rPr>
          <w:rStyle w:val="Emphasis"/>
          <w:rFonts w:ascii="Times New Roman" w:hAnsi="Times New Roman" w:cs="Times New Roman"/>
          <w:i w:val="0"/>
          <w:sz w:val="24"/>
          <w:szCs w:val="24"/>
        </w:rPr>
      </w:pPr>
      <w:r w:rsidRPr="0003155D">
        <w:rPr>
          <w:rStyle w:val="Emphasis"/>
          <w:rFonts w:ascii="Times New Roman" w:hAnsi="Times New Roman" w:cs="Times New Roman"/>
          <w:b/>
          <w:i w:val="0"/>
          <w:sz w:val="24"/>
          <w:szCs w:val="24"/>
        </w:rPr>
        <w:t>Section 3</w:t>
      </w:r>
      <w:r w:rsidR="00A768D0">
        <w:rPr>
          <w:rStyle w:val="Emphasis"/>
          <w:rFonts w:ascii="Times New Roman" w:hAnsi="Times New Roman" w:cs="Times New Roman"/>
          <w:b/>
          <w:i w:val="0"/>
          <w:sz w:val="24"/>
          <w:szCs w:val="24"/>
        </w:rPr>
        <w:t>5</w:t>
      </w:r>
      <w:r w:rsidRPr="00F173CF">
        <w:rPr>
          <w:rStyle w:val="Emphasis"/>
          <w:rFonts w:ascii="Times New Roman" w:hAnsi="Times New Roman" w:cs="Times New Roman"/>
          <w:i w:val="0"/>
          <w:sz w:val="24"/>
          <w:szCs w:val="24"/>
        </w:rPr>
        <w:t xml:space="preserve"> is an overview of Part </w:t>
      </w:r>
      <w:r w:rsidR="00C616D7" w:rsidRPr="00F173CF">
        <w:rPr>
          <w:rStyle w:val="Emphasis"/>
          <w:rFonts w:ascii="Times New Roman" w:hAnsi="Times New Roman" w:cs="Times New Roman"/>
          <w:i w:val="0"/>
          <w:sz w:val="24"/>
          <w:szCs w:val="24"/>
        </w:rPr>
        <w:t>4</w:t>
      </w:r>
      <w:r w:rsidRPr="00F173CF">
        <w:rPr>
          <w:rStyle w:val="Emphasis"/>
          <w:rFonts w:ascii="Times New Roman" w:hAnsi="Times New Roman" w:cs="Times New Roman"/>
          <w:i w:val="0"/>
          <w:sz w:val="24"/>
          <w:szCs w:val="24"/>
        </w:rPr>
        <w:t xml:space="preserve"> to assist with readability.</w:t>
      </w:r>
    </w:p>
    <w:p w:rsidR="00AF397C" w:rsidRDefault="00AF397C" w:rsidP="00AF397C">
      <w:pPr>
        <w:pStyle w:val="NoSpacing"/>
        <w:rPr>
          <w:rStyle w:val="Emphasis"/>
          <w:rFonts w:ascii="Times New Roman" w:hAnsi="Times New Roman" w:cs="Times New Roman"/>
          <w:b/>
          <w:i w:val="0"/>
          <w:sz w:val="24"/>
          <w:szCs w:val="24"/>
        </w:rPr>
      </w:pPr>
    </w:p>
    <w:p w:rsidR="00AA5D86" w:rsidRPr="0003155D" w:rsidRDefault="00A768D0"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36</w:t>
      </w:r>
      <w:r w:rsidR="0053617B" w:rsidRPr="0003155D">
        <w:rPr>
          <w:rStyle w:val="Emphasis"/>
          <w:rFonts w:ascii="Times New Roman" w:hAnsi="Times New Roman" w:cs="Times New Roman"/>
          <w:b/>
          <w:i w:val="0"/>
          <w:sz w:val="24"/>
          <w:szCs w:val="24"/>
        </w:rPr>
        <w:t xml:space="preserve"> – Objects of investment of the </w:t>
      </w:r>
      <w:r w:rsidR="00A07B34" w:rsidRPr="0003155D">
        <w:rPr>
          <w:rStyle w:val="Emphasis"/>
          <w:rFonts w:ascii="Times New Roman" w:hAnsi="Times New Roman" w:cs="Times New Roman"/>
          <w:b/>
          <w:i w:val="0"/>
          <w:sz w:val="24"/>
          <w:szCs w:val="24"/>
        </w:rPr>
        <w:t>Medical Research Future</w:t>
      </w:r>
      <w:r w:rsidR="0053617B" w:rsidRPr="0003155D">
        <w:rPr>
          <w:rStyle w:val="Emphasis"/>
          <w:rFonts w:ascii="Times New Roman" w:hAnsi="Times New Roman" w:cs="Times New Roman"/>
          <w:b/>
          <w:i w:val="0"/>
          <w:sz w:val="24"/>
          <w:szCs w:val="24"/>
        </w:rPr>
        <w:t xml:space="preserve"> Fund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A768D0"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36</w:t>
      </w:r>
      <w:r w:rsidR="0053617B" w:rsidRPr="0003155D">
        <w:rPr>
          <w:rStyle w:val="Emphasis"/>
          <w:rFonts w:ascii="Times New Roman" w:hAnsi="Times New Roman" w:cs="Times New Roman"/>
          <w:b/>
          <w:i w:val="0"/>
          <w:sz w:val="24"/>
          <w:szCs w:val="24"/>
        </w:rPr>
        <w:t>(1)</w:t>
      </w:r>
      <w:r w:rsidR="0053617B" w:rsidRPr="00F173CF">
        <w:rPr>
          <w:rStyle w:val="Emphasis"/>
          <w:rFonts w:ascii="Times New Roman" w:hAnsi="Times New Roman" w:cs="Times New Roman"/>
          <w:i w:val="0"/>
          <w:sz w:val="24"/>
          <w:szCs w:val="24"/>
        </w:rPr>
        <w:t xml:space="preserve"> is intended to reinforce that amounts are invested by the Future Fund Board for the main object of enhancing the Commonwealth’s ability to provide grants </w:t>
      </w:r>
      <w:r w:rsidR="0032286A">
        <w:rPr>
          <w:rStyle w:val="Emphasis"/>
          <w:rFonts w:ascii="Times New Roman" w:hAnsi="Times New Roman" w:cs="Times New Roman"/>
          <w:i w:val="0"/>
          <w:sz w:val="24"/>
          <w:szCs w:val="24"/>
        </w:rPr>
        <w:t xml:space="preserve">for </w:t>
      </w:r>
      <w:r w:rsidR="00A07B34" w:rsidRPr="00F173CF">
        <w:rPr>
          <w:rStyle w:val="Emphasis"/>
          <w:rFonts w:ascii="Times New Roman" w:hAnsi="Times New Roman" w:cs="Times New Roman"/>
          <w:i w:val="0"/>
          <w:sz w:val="24"/>
          <w:szCs w:val="24"/>
        </w:rPr>
        <w:t>medical research</w:t>
      </w:r>
      <w:r w:rsidR="006156B3">
        <w:rPr>
          <w:rStyle w:val="Emphasis"/>
          <w:rFonts w:ascii="Times New Roman" w:hAnsi="Times New Roman" w:cs="Times New Roman"/>
          <w:i w:val="0"/>
          <w:sz w:val="24"/>
          <w:szCs w:val="24"/>
        </w:rPr>
        <w:t xml:space="preserve"> and innovation.</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A768D0"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36</w:t>
      </w:r>
      <w:r w:rsidR="0053617B" w:rsidRPr="0003155D">
        <w:rPr>
          <w:rStyle w:val="Emphasis"/>
          <w:rFonts w:ascii="Times New Roman" w:hAnsi="Times New Roman" w:cs="Times New Roman"/>
          <w:b/>
          <w:i w:val="0"/>
          <w:sz w:val="24"/>
          <w:szCs w:val="24"/>
        </w:rPr>
        <w:t>(2)</w:t>
      </w:r>
      <w:r w:rsidR="0053617B" w:rsidRPr="00F173CF">
        <w:rPr>
          <w:rStyle w:val="Emphasis"/>
          <w:rFonts w:ascii="Times New Roman" w:hAnsi="Times New Roman" w:cs="Times New Roman"/>
          <w:i w:val="0"/>
          <w:sz w:val="24"/>
          <w:szCs w:val="24"/>
        </w:rPr>
        <w:t xml:space="preserve"> sets out that the ancillary objects of the investment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are for enhancing the ability of the Commonwealth and the Future Fund Board to discharge costs, expenses, obligations and liabilities and make payments for the ancillary purposes as set out in </w:t>
      </w:r>
      <w:r w:rsidR="0053617B" w:rsidRPr="00A24045">
        <w:rPr>
          <w:rStyle w:val="Emphasis"/>
          <w:rFonts w:ascii="Times New Roman" w:hAnsi="Times New Roman" w:cs="Times New Roman"/>
          <w:b/>
          <w:i w:val="0"/>
          <w:sz w:val="24"/>
          <w:szCs w:val="24"/>
        </w:rPr>
        <w:t>section</w:t>
      </w:r>
      <w:r>
        <w:rPr>
          <w:rStyle w:val="Emphasis"/>
          <w:rFonts w:ascii="Times New Roman" w:hAnsi="Times New Roman" w:cs="Times New Roman"/>
          <w:b/>
          <w:i w:val="0"/>
          <w:sz w:val="24"/>
          <w:szCs w:val="24"/>
        </w:rPr>
        <w:t>s 18</w:t>
      </w:r>
      <w:r w:rsidR="0053617B" w:rsidRPr="00A24045">
        <w:rPr>
          <w:rStyle w:val="Emphasis"/>
          <w:rFonts w:ascii="Times New Roman" w:hAnsi="Times New Roman" w:cs="Times New Roman"/>
          <w:b/>
          <w:i w:val="0"/>
          <w:sz w:val="24"/>
          <w:szCs w:val="24"/>
        </w:rPr>
        <w:t xml:space="preserve"> and 1</w:t>
      </w:r>
      <w:r>
        <w:rPr>
          <w:rStyle w:val="Emphasis"/>
          <w:rFonts w:ascii="Times New Roman" w:hAnsi="Times New Roman" w:cs="Times New Roman"/>
          <w:b/>
          <w:i w:val="0"/>
          <w:sz w:val="24"/>
          <w:szCs w:val="24"/>
        </w:rPr>
        <w:t>9</w:t>
      </w:r>
      <w:r w:rsidR="0053617B"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03155D" w:rsidRDefault="00A768D0"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37</w:t>
      </w:r>
      <w:r w:rsidR="0053617B" w:rsidRPr="0003155D">
        <w:rPr>
          <w:rStyle w:val="Emphasis"/>
          <w:rFonts w:ascii="Times New Roman" w:hAnsi="Times New Roman" w:cs="Times New Roman"/>
          <w:b/>
          <w:i w:val="0"/>
          <w:sz w:val="24"/>
          <w:szCs w:val="24"/>
        </w:rPr>
        <w:t xml:space="preserve"> – Investment of the </w:t>
      </w:r>
      <w:r w:rsidR="00A07B34" w:rsidRPr="0003155D">
        <w:rPr>
          <w:rStyle w:val="Emphasis"/>
          <w:rFonts w:ascii="Times New Roman" w:hAnsi="Times New Roman" w:cs="Times New Roman"/>
          <w:b/>
          <w:i w:val="0"/>
          <w:sz w:val="24"/>
          <w:szCs w:val="24"/>
        </w:rPr>
        <w:t>Medical Research Future</w:t>
      </w:r>
      <w:r w:rsidR="0053617B" w:rsidRPr="0003155D">
        <w:rPr>
          <w:rStyle w:val="Emphasis"/>
          <w:rFonts w:ascii="Times New Roman" w:hAnsi="Times New Roman" w:cs="Times New Roman"/>
          <w:b/>
          <w:i w:val="0"/>
          <w:sz w:val="24"/>
          <w:szCs w:val="24"/>
        </w:rPr>
        <w:t xml:space="preserve"> Fund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03155D">
        <w:rPr>
          <w:rStyle w:val="Emphasis"/>
          <w:rFonts w:ascii="Times New Roman" w:hAnsi="Times New Roman" w:cs="Times New Roman"/>
          <w:b/>
          <w:i w:val="0"/>
          <w:sz w:val="24"/>
          <w:szCs w:val="24"/>
        </w:rPr>
        <w:t>Section 3</w:t>
      </w:r>
      <w:r w:rsidR="00A768D0">
        <w:rPr>
          <w:rStyle w:val="Emphasis"/>
          <w:rFonts w:ascii="Times New Roman" w:hAnsi="Times New Roman" w:cs="Times New Roman"/>
          <w:b/>
          <w:i w:val="0"/>
          <w:sz w:val="24"/>
          <w:szCs w:val="24"/>
        </w:rPr>
        <w:t>7</w:t>
      </w:r>
      <w:r w:rsidRPr="00F173CF">
        <w:rPr>
          <w:rStyle w:val="Emphasis"/>
          <w:rFonts w:ascii="Times New Roman" w:hAnsi="Times New Roman" w:cs="Times New Roman"/>
          <w:i w:val="0"/>
          <w:sz w:val="24"/>
          <w:szCs w:val="24"/>
        </w:rPr>
        <w:t xml:space="preserve"> </w:t>
      </w:r>
      <w:r w:rsidR="00BD0ED5" w:rsidRPr="00F173CF">
        <w:rPr>
          <w:rStyle w:val="Emphasis"/>
          <w:rFonts w:ascii="Times New Roman" w:hAnsi="Times New Roman" w:cs="Times New Roman"/>
          <w:i w:val="0"/>
          <w:sz w:val="24"/>
          <w:szCs w:val="24"/>
        </w:rPr>
        <w:t>takes account of</w:t>
      </w:r>
      <w:r w:rsidRPr="00F173CF">
        <w:rPr>
          <w:rStyle w:val="Emphasis"/>
          <w:rFonts w:ascii="Times New Roman" w:hAnsi="Times New Roman" w:cs="Times New Roman"/>
          <w:i w:val="0"/>
          <w:sz w:val="24"/>
          <w:szCs w:val="24"/>
        </w:rPr>
        <w:t xml:space="preserve"> the investment powers </w:t>
      </w:r>
      <w:r w:rsidR="00BD0ED5" w:rsidRPr="00F173CF">
        <w:rPr>
          <w:rStyle w:val="Emphasis"/>
          <w:rFonts w:ascii="Times New Roman" w:hAnsi="Times New Roman" w:cs="Times New Roman"/>
          <w:i w:val="0"/>
          <w:sz w:val="24"/>
          <w:szCs w:val="24"/>
        </w:rPr>
        <w:t xml:space="preserve">provided for </w:t>
      </w:r>
      <w:r w:rsidRPr="00F173CF">
        <w:rPr>
          <w:rStyle w:val="Emphasis"/>
          <w:rFonts w:ascii="Times New Roman" w:hAnsi="Times New Roman" w:cs="Times New Roman"/>
          <w:i w:val="0"/>
          <w:sz w:val="24"/>
          <w:szCs w:val="24"/>
        </w:rPr>
        <w:t xml:space="preserve">under section </w:t>
      </w:r>
      <w:r w:rsidR="00D265B7" w:rsidRPr="00F173CF">
        <w:rPr>
          <w:rStyle w:val="Emphasis"/>
          <w:rFonts w:ascii="Times New Roman" w:hAnsi="Times New Roman" w:cs="Times New Roman"/>
          <w:i w:val="0"/>
          <w:sz w:val="24"/>
          <w:szCs w:val="24"/>
        </w:rPr>
        <w:t>58</w:t>
      </w:r>
      <w:r w:rsidRPr="00F173CF">
        <w:rPr>
          <w:rStyle w:val="Emphasis"/>
          <w:rFonts w:ascii="Times New Roman" w:hAnsi="Times New Roman" w:cs="Times New Roman"/>
          <w:i w:val="0"/>
          <w:sz w:val="24"/>
          <w:szCs w:val="24"/>
        </w:rPr>
        <w:t xml:space="preserve"> of the </w:t>
      </w:r>
      <w:r w:rsidR="00D265B7" w:rsidRPr="00F173CF">
        <w:rPr>
          <w:rStyle w:val="Emphasis"/>
          <w:rFonts w:ascii="Times New Roman" w:hAnsi="Times New Roman" w:cs="Times New Roman"/>
          <w:i w:val="0"/>
          <w:sz w:val="24"/>
          <w:szCs w:val="24"/>
        </w:rPr>
        <w:t>PGPA</w:t>
      </w:r>
      <w:r w:rsidRPr="00F173CF">
        <w:rPr>
          <w:rStyle w:val="Emphasis"/>
          <w:rFonts w:ascii="Times New Roman" w:hAnsi="Times New Roman" w:cs="Times New Roman"/>
          <w:i w:val="0"/>
          <w:sz w:val="24"/>
          <w:szCs w:val="24"/>
        </w:rPr>
        <w:t xml:space="preserve"> Act. However, </w:t>
      </w:r>
      <w:r w:rsidR="00A768D0">
        <w:rPr>
          <w:rStyle w:val="Emphasis"/>
          <w:rFonts w:ascii="Times New Roman" w:hAnsi="Times New Roman" w:cs="Times New Roman"/>
          <w:b/>
          <w:i w:val="0"/>
          <w:sz w:val="24"/>
          <w:szCs w:val="24"/>
        </w:rPr>
        <w:t>subsection 37</w:t>
      </w:r>
      <w:r w:rsidRPr="0003155D">
        <w:rPr>
          <w:rStyle w:val="Emphasis"/>
          <w:rFonts w:ascii="Times New Roman" w:hAnsi="Times New Roman" w:cs="Times New Roman"/>
          <w:b/>
          <w:i w:val="0"/>
          <w:sz w:val="24"/>
          <w:szCs w:val="24"/>
        </w:rPr>
        <w:t>(1)</w:t>
      </w:r>
      <w:r w:rsidRPr="00F173CF">
        <w:rPr>
          <w:rStyle w:val="Emphasis"/>
          <w:rFonts w:ascii="Times New Roman" w:hAnsi="Times New Roman" w:cs="Times New Roman"/>
          <w:i w:val="0"/>
          <w:sz w:val="24"/>
          <w:szCs w:val="24"/>
        </w:rPr>
        <w:t xml:space="preserve"> expands </w:t>
      </w:r>
      <w:r w:rsidR="00BD0ED5" w:rsidRPr="00F173CF">
        <w:rPr>
          <w:rStyle w:val="Emphasis"/>
          <w:rFonts w:ascii="Times New Roman" w:hAnsi="Times New Roman" w:cs="Times New Roman"/>
          <w:i w:val="0"/>
          <w:sz w:val="24"/>
          <w:szCs w:val="24"/>
        </w:rPr>
        <w:t xml:space="preserve">on </w:t>
      </w:r>
      <w:r w:rsidRPr="00F173CF">
        <w:rPr>
          <w:rStyle w:val="Emphasis"/>
          <w:rFonts w:ascii="Times New Roman" w:hAnsi="Times New Roman" w:cs="Times New Roman"/>
          <w:i w:val="0"/>
          <w:sz w:val="24"/>
          <w:szCs w:val="24"/>
        </w:rPr>
        <w:t xml:space="preserve">those powers to provide for the investment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in a broad range of financial assets. Specific conditions on the acquisition of derivatives are separately covered in </w:t>
      </w:r>
      <w:r w:rsidRPr="0003155D">
        <w:rPr>
          <w:rStyle w:val="Emphasis"/>
          <w:rFonts w:ascii="Times New Roman" w:hAnsi="Times New Roman" w:cs="Times New Roman"/>
          <w:b/>
          <w:i w:val="0"/>
          <w:sz w:val="24"/>
          <w:szCs w:val="24"/>
        </w:rPr>
        <w:t>section 4</w:t>
      </w:r>
      <w:r w:rsidR="00665AF2">
        <w:rPr>
          <w:rStyle w:val="Emphasis"/>
          <w:rFonts w:ascii="Times New Roman" w:hAnsi="Times New Roman" w:cs="Times New Roman"/>
          <w:b/>
          <w:i w:val="0"/>
          <w:sz w:val="24"/>
          <w:szCs w:val="24"/>
        </w:rPr>
        <w:t>7</w:t>
      </w:r>
      <w:r w:rsidRPr="00F173CF">
        <w:rPr>
          <w:rStyle w:val="Emphasis"/>
          <w:rFonts w:ascii="Times New Roman" w:hAnsi="Times New Roman" w:cs="Times New Roman"/>
          <w:i w:val="0"/>
          <w:sz w:val="24"/>
          <w:szCs w:val="24"/>
        </w:rPr>
        <w:t xml:space="preserve">. This approach to </w:t>
      </w:r>
      <w:r w:rsidR="00BD0ED5" w:rsidRPr="00F173CF">
        <w:rPr>
          <w:rStyle w:val="Emphasis"/>
          <w:rFonts w:ascii="Times New Roman" w:hAnsi="Times New Roman" w:cs="Times New Roman"/>
          <w:i w:val="0"/>
          <w:sz w:val="24"/>
          <w:szCs w:val="24"/>
        </w:rPr>
        <w:t xml:space="preserve">the </w:t>
      </w:r>
      <w:r w:rsidRPr="00F173CF">
        <w:rPr>
          <w:rStyle w:val="Emphasis"/>
          <w:rFonts w:ascii="Times New Roman" w:hAnsi="Times New Roman" w:cs="Times New Roman"/>
          <w:i w:val="0"/>
          <w:sz w:val="24"/>
          <w:szCs w:val="24"/>
        </w:rPr>
        <w:t xml:space="preserve">investment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is consistent with </w:t>
      </w:r>
      <w:r w:rsidR="00BD0ED5" w:rsidRPr="00F173CF">
        <w:rPr>
          <w:rStyle w:val="Emphasis"/>
          <w:rFonts w:ascii="Times New Roman" w:hAnsi="Times New Roman" w:cs="Times New Roman"/>
          <w:i w:val="0"/>
          <w:sz w:val="24"/>
          <w:szCs w:val="24"/>
        </w:rPr>
        <w:t xml:space="preserve">investment </w:t>
      </w:r>
      <w:r w:rsidRPr="00F173CF">
        <w:rPr>
          <w:rStyle w:val="Emphasis"/>
          <w:rFonts w:ascii="Times New Roman" w:hAnsi="Times New Roman" w:cs="Times New Roman"/>
          <w:i w:val="0"/>
          <w:sz w:val="24"/>
          <w:szCs w:val="24"/>
        </w:rPr>
        <w:t>arrangements for the Future Fund.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Investments of </w:t>
      </w:r>
      <w:r w:rsidR="00BD0ED5" w:rsidRPr="00F173CF">
        <w:rPr>
          <w:rStyle w:val="Emphasis"/>
          <w:rFonts w:ascii="Times New Roman" w:hAnsi="Times New Roman" w:cs="Times New Roman"/>
          <w:i w:val="0"/>
          <w:sz w:val="24"/>
          <w:szCs w:val="24"/>
        </w:rPr>
        <w:t xml:space="preserve">the </w:t>
      </w:r>
      <w:r w:rsidR="007922C7"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will be made in the name of the Future Fund Board (rather than the Commonwealth) to </w:t>
      </w:r>
      <w:r w:rsidR="00BD0ED5" w:rsidRPr="00F173CF">
        <w:rPr>
          <w:rStyle w:val="Emphasis"/>
          <w:rFonts w:ascii="Times New Roman" w:hAnsi="Times New Roman" w:cs="Times New Roman"/>
          <w:i w:val="0"/>
          <w:sz w:val="24"/>
          <w:szCs w:val="24"/>
        </w:rPr>
        <w:t>make clear</w:t>
      </w:r>
      <w:r w:rsidRPr="00F173CF">
        <w:rPr>
          <w:rStyle w:val="Emphasis"/>
          <w:rFonts w:ascii="Times New Roman" w:hAnsi="Times New Roman" w:cs="Times New Roman"/>
          <w:i w:val="0"/>
          <w:sz w:val="24"/>
          <w:szCs w:val="24"/>
        </w:rPr>
        <w:t xml:space="preserve"> that the Future Fund Board manages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at arm’s leng</w:t>
      </w:r>
      <w:r w:rsidR="00954EAB">
        <w:rPr>
          <w:rStyle w:val="Emphasis"/>
          <w:rFonts w:ascii="Times New Roman" w:hAnsi="Times New Roman" w:cs="Times New Roman"/>
          <w:i w:val="0"/>
          <w:sz w:val="24"/>
          <w:szCs w:val="24"/>
        </w:rPr>
        <w:t>th from the Government. However</w:t>
      </w:r>
      <w:r w:rsidRPr="00F173CF">
        <w:rPr>
          <w:rStyle w:val="Emphasis"/>
          <w:rFonts w:ascii="Times New Roman" w:hAnsi="Times New Roman" w:cs="Times New Roman"/>
          <w:i w:val="0"/>
          <w:sz w:val="24"/>
          <w:szCs w:val="24"/>
        </w:rPr>
        <w:t xml:space="preserve"> beneficial ownership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w:t>
      </w:r>
      <w:r w:rsidR="006156B3">
        <w:rPr>
          <w:rStyle w:val="Emphasis"/>
          <w:rFonts w:ascii="Times New Roman" w:hAnsi="Times New Roman" w:cs="Times New Roman"/>
          <w:i w:val="0"/>
          <w:sz w:val="24"/>
          <w:szCs w:val="24"/>
        </w:rPr>
        <w:t xml:space="preserve">assets </w:t>
      </w:r>
      <w:r w:rsidRPr="00F173CF">
        <w:rPr>
          <w:rStyle w:val="Emphasis"/>
          <w:rFonts w:ascii="Times New Roman" w:hAnsi="Times New Roman" w:cs="Times New Roman"/>
          <w:i w:val="0"/>
          <w:sz w:val="24"/>
          <w:szCs w:val="24"/>
        </w:rPr>
        <w:t>remains with the Commonwealth at all times.</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03155D" w:rsidRDefault="0053617B" w:rsidP="006B59BE">
      <w:pPr>
        <w:pStyle w:val="NoSpacing"/>
        <w:outlineLvl w:val="0"/>
        <w:rPr>
          <w:rStyle w:val="Emphasis"/>
          <w:rFonts w:ascii="Times New Roman" w:hAnsi="Times New Roman" w:cs="Times New Roman"/>
          <w:b/>
          <w:i w:val="0"/>
          <w:sz w:val="24"/>
          <w:szCs w:val="24"/>
        </w:rPr>
      </w:pPr>
      <w:r w:rsidRPr="0003155D">
        <w:rPr>
          <w:rStyle w:val="Emphasis"/>
          <w:rFonts w:ascii="Times New Roman" w:hAnsi="Times New Roman" w:cs="Times New Roman"/>
          <w:b/>
          <w:i w:val="0"/>
          <w:sz w:val="24"/>
          <w:szCs w:val="24"/>
        </w:rPr>
        <w:t>Section 3</w:t>
      </w:r>
      <w:r w:rsidR="00A768D0">
        <w:rPr>
          <w:rStyle w:val="Emphasis"/>
          <w:rFonts w:ascii="Times New Roman" w:hAnsi="Times New Roman" w:cs="Times New Roman"/>
          <w:b/>
          <w:i w:val="0"/>
          <w:sz w:val="24"/>
          <w:szCs w:val="24"/>
        </w:rPr>
        <w:t>8</w:t>
      </w:r>
      <w:r w:rsidR="0070608F">
        <w:rPr>
          <w:rStyle w:val="Emphasis"/>
          <w:rFonts w:ascii="Times New Roman" w:hAnsi="Times New Roman" w:cs="Times New Roman"/>
          <w:b/>
          <w:i w:val="0"/>
          <w:sz w:val="24"/>
          <w:szCs w:val="24"/>
        </w:rPr>
        <w:t xml:space="preserve"> </w:t>
      </w:r>
      <w:r w:rsidRPr="0003155D">
        <w:rPr>
          <w:rStyle w:val="Emphasis"/>
          <w:rFonts w:ascii="Times New Roman" w:hAnsi="Times New Roman" w:cs="Times New Roman"/>
          <w:b/>
          <w:i w:val="0"/>
          <w:sz w:val="24"/>
          <w:szCs w:val="24"/>
        </w:rPr>
        <w:t xml:space="preserve">– Management of investments of the </w:t>
      </w:r>
      <w:r w:rsidR="00A07B34" w:rsidRPr="0003155D">
        <w:rPr>
          <w:rStyle w:val="Emphasis"/>
          <w:rFonts w:ascii="Times New Roman" w:hAnsi="Times New Roman" w:cs="Times New Roman"/>
          <w:b/>
          <w:i w:val="0"/>
          <w:sz w:val="24"/>
          <w:szCs w:val="24"/>
        </w:rPr>
        <w:t>Medical Research Future</w:t>
      </w:r>
      <w:r w:rsidRPr="0003155D">
        <w:rPr>
          <w:rStyle w:val="Emphasis"/>
          <w:rFonts w:ascii="Times New Roman" w:hAnsi="Times New Roman" w:cs="Times New Roman"/>
          <w:b/>
          <w:i w:val="0"/>
          <w:sz w:val="24"/>
          <w:szCs w:val="24"/>
        </w:rPr>
        <w:t xml:space="preserve"> Fund</w:t>
      </w:r>
    </w:p>
    <w:p w:rsidR="00AA5D86" w:rsidRPr="00F173CF" w:rsidRDefault="00AA5D86" w:rsidP="00C0248D">
      <w:pPr>
        <w:pStyle w:val="NoSpacing"/>
        <w:rPr>
          <w:rStyle w:val="Emphasis"/>
          <w:rFonts w:ascii="Times New Roman" w:hAnsi="Times New Roman" w:cs="Times New Roman"/>
          <w:i w:val="0"/>
          <w:sz w:val="24"/>
          <w:szCs w:val="24"/>
        </w:rPr>
      </w:pPr>
    </w:p>
    <w:p w:rsidR="00AA5D86" w:rsidRDefault="00A768D0"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Subsections 38</w:t>
      </w:r>
      <w:r w:rsidR="0053617B" w:rsidRPr="0003155D">
        <w:rPr>
          <w:rStyle w:val="Emphasis"/>
          <w:rFonts w:ascii="Times New Roman" w:hAnsi="Times New Roman" w:cs="Times New Roman"/>
          <w:b/>
          <w:i w:val="0"/>
          <w:sz w:val="24"/>
          <w:szCs w:val="24"/>
        </w:rPr>
        <w:t>(1) and (2)</w:t>
      </w:r>
      <w:r w:rsidR="0053617B" w:rsidRPr="00F173CF">
        <w:rPr>
          <w:rStyle w:val="Emphasis"/>
          <w:rFonts w:ascii="Times New Roman" w:hAnsi="Times New Roman" w:cs="Times New Roman"/>
          <w:i w:val="0"/>
          <w:sz w:val="24"/>
          <w:szCs w:val="24"/>
        </w:rPr>
        <w:t xml:space="preserve"> provide that income derived from an investment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including a return of capital or another form of financial distribution, must be credited to the </w:t>
      </w:r>
      <w:r w:rsidR="006539A5">
        <w:rPr>
          <w:rStyle w:val="Emphasis"/>
          <w:rFonts w:ascii="Times New Roman" w:hAnsi="Times New Roman" w:cs="Times New Roman"/>
          <w:i w:val="0"/>
          <w:sz w:val="24"/>
          <w:szCs w:val="24"/>
        </w:rPr>
        <w:t>MRFF</w:t>
      </w:r>
      <w:r w:rsidR="0053617B" w:rsidRPr="00F173CF">
        <w:rPr>
          <w:rStyle w:val="Emphasis"/>
          <w:rFonts w:ascii="Times New Roman" w:hAnsi="Times New Roman" w:cs="Times New Roman"/>
          <w:i w:val="0"/>
          <w:sz w:val="24"/>
          <w:szCs w:val="24"/>
        </w:rPr>
        <w:t xml:space="preserve"> Special Account. This is consistent with the requirements under sections 81 and 83 of the Constitution (which, in effect, provide that public money forms part of the </w:t>
      </w:r>
      <w:r w:rsidR="00E242D0">
        <w:rPr>
          <w:rStyle w:val="Emphasis"/>
          <w:rFonts w:ascii="Times New Roman" w:hAnsi="Times New Roman" w:cs="Times New Roman"/>
          <w:i w:val="0"/>
          <w:sz w:val="24"/>
          <w:szCs w:val="24"/>
        </w:rPr>
        <w:t xml:space="preserve">CRF </w:t>
      </w:r>
      <w:r w:rsidR="0053617B" w:rsidRPr="00F173CF">
        <w:rPr>
          <w:rStyle w:val="Emphasis"/>
          <w:rFonts w:ascii="Times New Roman" w:hAnsi="Times New Roman" w:cs="Times New Roman"/>
          <w:i w:val="0"/>
          <w:sz w:val="24"/>
          <w:szCs w:val="24"/>
        </w:rPr>
        <w:t xml:space="preserve">and can only be spent if authorised by an appropriation made by law). In practice, any money that has not been invested must be held in </w:t>
      </w:r>
      <w:r w:rsidR="00665AF2">
        <w:rPr>
          <w:rStyle w:val="Emphasis"/>
          <w:rFonts w:ascii="Times New Roman" w:hAnsi="Times New Roman" w:cs="Times New Roman"/>
          <w:i w:val="0"/>
          <w:sz w:val="24"/>
          <w:szCs w:val="24"/>
        </w:rPr>
        <w:t xml:space="preserve">the MRFF </w:t>
      </w:r>
      <w:r w:rsidR="00665AF2" w:rsidRPr="00F173CF">
        <w:rPr>
          <w:rStyle w:val="Emphasis"/>
          <w:rFonts w:ascii="Times New Roman" w:hAnsi="Times New Roman" w:cs="Times New Roman"/>
          <w:i w:val="0"/>
          <w:sz w:val="24"/>
          <w:szCs w:val="24"/>
        </w:rPr>
        <w:t>Special Account</w:t>
      </w:r>
      <w:r w:rsidR="0053617B" w:rsidRPr="00F173CF">
        <w:rPr>
          <w:rStyle w:val="Emphasis"/>
          <w:rFonts w:ascii="Times New Roman" w:hAnsi="Times New Roman" w:cs="Times New Roman"/>
          <w:i w:val="0"/>
          <w:sz w:val="24"/>
          <w:szCs w:val="24"/>
        </w:rPr>
        <w:t xml:space="preserve">. </w:t>
      </w:r>
    </w:p>
    <w:p w:rsidR="0032286A" w:rsidRPr="00F173CF" w:rsidRDefault="0032286A" w:rsidP="00C0248D">
      <w:pPr>
        <w:pStyle w:val="NoSpacing"/>
        <w:rPr>
          <w:rStyle w:val="Emphasis"/>
          <w:rFonts w:ascii="Times New Roman" w:hAnsi="Times New Roman" w:cs="Times New Roman"/>
          <w:i w:val="0"/>
          <w:sz w:val="24"/>
          <w:szCs w:val="24"/>
        </w:rPr>
      </w:pPr>
    </w:p>
    <w:p w:rsidR="00851635" w:rsidRPr="00F173CF" w:rsidRDefault="00A768D0"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Subsections 38</w:t>
      </w:r>
      <w:r w:rsidR="0053617B" w:rsidRPr="0003155D">
        <w:rPr>
          <w:rStyle w:val="Emphasis"/>
          <w:rFonts w:ascii="Times New Roman" w:hAnsi="Times New Roman" w:cs="Times New Roman"/>
          <w:b/>
          <w:i w:val="0"/>
          <w:sz w:val="24"/>
          <w:szCs w:val="24"/>
        </w:rPr>
        <w:t>(3) to (5)</w:t>
      </w:r>
      <w:r w:rsidR="0053617B" w:rsidRPr="00F173CF">
        <w:rPr>
          <w:rStyle w:val="Emphasis"/>
          <w:rFonts w:ascii="Times New Roman" w:hAnsi="Times New Roman" w:cs="Times New Roman"/>
          <w:i w:val="0"/>
          <w:sz w:val="24"/>
          <w:szCs w:val="24"/>
        </w:rPr>
        <w:t xml:space="preserve"> relate to the arrangements that will apply in relatio</w:t>
      </w:r>
      <w:r w:rsidR="00E242D0">
        <w:rPr>
          <w:rStyle w:val="Emphasis"/>
          <w:rFonts w:ascii="Times New Roman" w:hAnsi="Times New Roman" w:cs="Times New Roman"/>
          <w:i w:val="0"/>
          <w:sz w:val="24"/>
          <w:szCs w:val="24"/>
        </w:rPr>
        <w:t>n to the realisation of assets</w:t>
      </w:r>
      <w:r w:rsidR="0032286A">
        <w:rPr>
          <w:rStyle w:val="Emphasis"/>
          <w:rFonts w:ascii="Times New Roman" w:hAnsi="Times New Roman" w:cs="Times New Roman"/>
          <w:i w:val="0"/>
          <w:sz w:val="24"/>
          <w:szCs w:val="24"/>
        </w:rPr>
        <w:t>, and</w:t>
      </w:r>
      <w:r w:rsidR="00E242D0">
        <w:rPr>
          <w:rStyle w:val="Emphasis"/>
          <w:rFonts w:ascii="Times New Roman" w:hAnsi="Times New Roman" w:cs="Times New Roman"/>
          <w:i w:val="0"/>
          <w:sz w:val="24"/>
          <w:szCs w:val="24"/>
        </w:rPr>
        <w:t xml:space="preserve"> </w:t>
      </w:r>
      <w:r w:rsidR="0053617B" w:rsidRPr="00F173CF">
        <w:rPr>
          <w:rStyle w:val="Emphasis"/>
          <w:rFonts w:ascii="Times New Roman" w:hAnsi="Times New Roman" w:cs="Times New Roman"/>
          <w:i w:val="0"/>
          <w:sz w:val="24"/>
          <w:szCs w:val="24"/>
        </w:rPr>
        <w:t>allow the Future Fund Board to authorise, prior to an investment maturing, that the proceeds of this investment be automatically reinvested with the</w:t>
      </w:r>
      <w:r w:rsidR="00BD0ED5" w:rsidRPr="00F173CF">
        <w:rPr>
          <w:rStyle w:val="Emphasis"/>
          <w:rFonts w:ascii="Times New Roman" w:hAnsi="Times New Roman" w:cs="Times New Roman"/>
          <w:i w:val="0"/>
          <w:sz w:val="24"/>
          <w:szCs w:val="24"/>
        </w:rPr>
        <w:t xml:space="preserve"> </w:t>
      </w:r>
      <w:r w:rsidR="0053617B" w:rsidRPr="00F173CF">
        <w:rPr>
          <w:rStyle w:val="Emphasis"/>
          <w:rFonts w:ascii="Times New Roman" w:hAnsi="Times New Roman" w:cs="Times New Roman"/>
          <w:i w:val="0"/>
          <w:sz w:val="24"/>
          <w:szCs w:val="24"/>
        </w:rPr>
        <w:t xml:space="preserve">same entity. This avoids the need for the proceeds of realisation of the investment to be treated as public money and credited to the </w:t>
      </w:r>
      <w:r w:rsidR="0003155D">
        <w:rPr>
          <w:rStyle w:val="Emphasis"/>
          <w:rFonts w:ascii="Times New Roman" w:hAnsi="Times New Roman" w:cs="Times New Roman"/>
          <w:i w:val="0"/>
          <w:sz w:val="24"/>
          <w:szCs w:val="24"/>
        </w:rPr>
        <w:t>CRF</w:t>
      </w:r>
      <w:r w:rsidR="00854779">
        <w:rPr>
          <w:rStyle w:val="Emphasis"/>
          <w:rFonts w:ascii="Times New Roman" w:hAnsi="Times New Roman" w:cs="Times New Roman"/>
          <w:i w:val="0"/>
          <w:sz w:val="24"/>
          <w:szCs w:val="24"/>
        </w:rPr>
        <w:t>,</w:t>
      </w:r>
      <w:r w:rsidR="00E242D0">
        <w:rPr>
          <w:rStyle w:val="Emphasis"/>
          <w:rFonts w:ascii="Times New Roman" w:hAnsi="Times New Roman" w:cs="Times New Roman"/>
          <w:i w:val="0"/>
          <w:sz w:val="24"/>
          <w:szCs w:val="24"/>
        </w:rPr>
        <w:t xml:space="preserve"> </w:t>
      </w:r>
      <w:r w:rsidR="0053617B" w:rsidRPr="00F173CF">
        <w:rPr>
          <w:rStyle w:val="Emphasis"/>
          <w:rFonts w:ascii="Times New Roman" w:hAnsi="Times New Roman" w:cs="Times New Roman"/>
          <w:i w:val="0"/>
          <w:sz w:val="24"/>
          <w:szCs w:val="24"/>
        </w:rPr>
        <w:t>only to be then</w:t>
      </w:r>
      <w:r w:rsidR="00E242D0">
        <w:rPr>
          <w:rStyle w:val="Emphasis"/>
          <w:rFonts w:ascii="Times New Roman" w:hAnsi="Times New Roman" w:cs="Times New Roman"/>
          <w:i w:val="0"/>
          <w:sz w:val="24"/>
          <w:szCs w:val="24"/>
        </w:rPr>
        <w:t xml:space="preserve"> reappropriated and reinvested. </w:t>
      </w:r>
      <w:r w:rsidR="0053617B" w:rsidRPr="00F173CF">
        <w:rPr>
          <w:rStyle w:val="Emphasis"/>
          <w:rFonts w:ascii="Times New Roman" w:hAnsi="Times New Roman" w:cs="Times New Roman"/>
          <w:i w:val="0"/>
          <w:sz w:val="24"/>
          <w:szCs w:val="24"/>
        </w:rPr>
        <w:t xml:space="preserve">Any reinvestment is an investment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F397C" w:rsidRDefault="00AF397C">
      <w:pPr>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br w:type="page"/>
      </w:r>
    </w:p>
    <w:p w:rsidR="00AA5D86" w:rsidRPr="00F173CF" w:rsidRDefault="00A768D0"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38</w:t>
      </w:r>
      <w:r w:rsidR="0053617B" w:rsidRPr="0003155D">
        <w:rPr>
          <w:rStyle w:val="Emphasis"/>
          <w:rFonts w:ascii="Times New Roman" w:hAnsi="Times New Roman" w:cs="Times New Roman"/>
          <w:b/>
          <w:i w:val="0"/>
          <w:sz w:val="24"/>
          <w:szCs w:val="24"/>
        </w:rPr>
        <w:t>(6)</w:t>
      </w:r>
      <w:r w:rsidR="0053617B" w:rsidRPr="00F173CF">
        <w:rPr>
          <w:rStyle w:val="Emphasis"/>
          <w:rFonts w:ascii="Times New Roman" w:hAnsi="Times New Roman" w:cs="Times New Roman"/>
          <w:i w:val="0"/>
          <w:sz w:val="24"/>
          <w:szCs w:val="24"/>
        </w:rPr>
        <w:t xml:space="preserve"> provides that section </w:t>
      </w:r>
      <w:r w:rsidR="00C4482E" w:rsidRPr="00F173CF">
        <w:rPr>
          <w:rStyle w:val="Emphasis"/>
          <w:rFonts w:ascii="Times New Roman" w:hAnsi="Times New Roman" w:cs="Times New Roman"/>
          <w:i w:val="0"/>
          <w:sz w:val="24"/>
          <w:szCs w:val="24"/>
        </w:rPr>
        <w:t>58</w:t>
      </w:r>
      <w:r w:rsidR="0053617B" w:rsidRPr="00F173CF">
        <w:rPr>
          <w:rStyle w:val="Emphasis"/>
          <w:rFonts w:ascii="Times New Roman" w:hAnsi="Times New Roman" w:cs="Times New Roman"/>
          <w:i w:val="0"/>
          <w:sz w:val="24"/>
          <w:szCs w:val="24"/>
        </w:rPr>
        <w:t xml:space="preserve"> of the </w:t>
      </w:r>
      <w:r w:rsidR="00C4482E" w:rsidRPr="00F173CF">
        <w:rPr>
          <w:rStyle w:val="Emphasis"/>
          <w:rFonts w:ascii="Times New Roman" w:hAnsi="Times New Roman" w:cs="Times New Roman"/>
          <w:i w:val="0"/>
          <w:sz w:val="24"/>
          <w:szCs w:val="24"/>
        </w:rPr>
        <w:t>PGPA</w:t>
      </w:r>
      <w:r w:rsidR="0053617B" w:rsidRPr="00F173CF">
        <w:rPr>
          <w:rStyle w:val="Emphasis"/>
          <w:rFonts w:ascii="Times New Roman" w:hAnsi="Times New Roman" w:cs="Times New Roman"/>
          <w:i w:val="0"/>
          <w:sz w:val="24"/>
          <w:szCs w:val="24"/>
        </w:rPr>
        <w:t xml:space="preserve"> Act does not apply to an investment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Section </w:t>
      </w:r>
      <w:r w:rsidR="00C4482E" w:rsidRPr="00F173CF">
        <w:rPr>
          <w:rStyle w:val="Emphasis"/>
          <w:rFonts w:ascii="Times New Roman" w:hAnsi="Times New Roman" w:cs="Times New Roman"/>
          <w:i w:val="0"/>
          <w:sz w:val="24"/>
          <w:szCs w:val="24"/>
        </w:rPr>
        <w:t>58</w:t>
      </w:r>
      <w:r w:rsidR="0053617B" w:rsidRPr="00F173CF">
        <w:rPr>
          <w:rStyle w:val="Emphasis"/>
          <w:rFonts w:ascii="Times New Roman" w:hAnsi="Times New Roman" w:cs="Times New Roman"/>
          <w:i w:val="0"/>
          <w:sz w:val="24"/>
          <w:szCs w:val="24"/>
        </w:rPr>
        <w:t xml:space="preserve"> of the </w:t>
      </w:r>
      <w:r w:rsidR="00C4482E" w:rsidRPr="00F173CF">
        <w:rPr>
          <w:rStyle w:val="Emphasis"/>
          <w:rFonts w:ascii="Times New Roman" w:hAnsi="Times New Roman" w:cs="Times New Roman"/>
          <w:i w:val="0"/>
          <w:sz w:val="24"/>
          <w:szCs w:val="24"/>
        </w:rPr>
        <w:t>PGPA</w:t>
      </w:r>
      <w:r w:rsidR="0053617B" w:rsidRPr="00F173CF">
        <w:rPr>
          <w:rStyle w:val="Emphasis"/>
          <w:rFonts w:ascii="Times New Roman" w:hAnsi="Times New Roman" w:cs="Times New Roman"/>
          <w:i w:val="0"/>
          <w:sz w:val="24"/>
          <w:szCs w:val="24"/>
        </w:rPr>
        <w:t xml:space="preserve"> Act authorises the Finance Minister </w:t>
      </w:r>
      <w:r w:rsidR="002D5AB9">
        <w:rPr>
          <w:rStyle w:val="Emphasis"/>
          <w:rFonts w:ascii="Times New Roman" w:hAnsi="Times New Roman" w:cs="Times New Roman"/>
          <w:i w:val="0"/>
          <w:sz w:val="24"/>
          <w:szCs w:val="24"/>
        </w:rPr>
        <w:t xml:space="preserve">or the Treasurer </w:t>
      </w:r>
      <w:r w:rsidR="0053617B" w:rsidRPr="00F173CF">
        <w:rPr>
          <w:rStyle w:val="Emphasis"/>
          <w:rFonts w:ascii="Times New Roman" w:hAnsi="Times New Roman" w:cs="Times New Roman"/>
          <w:i w:val="0"/>
          <w:sz w:val="24"/>
          <w:szCs w:val="24"/>
        </w:rPr>
        <w:t>to invest public money in only a limited range of investments, such as government bonds and bank deposits. However</w:t>
      </w:r>
      <w:r w:rsidR="0003155D">
        <w:rPr>
          <w:rStyle w:val="Emphasis"/>
          <w:rFonts w:ascii="Times New Roman" w:hAnsi="Times New Roman" w:cs="Times New Roman"/>
          <w:i w:val="0"/>
          <w:sz w:val="24"/>
          <w:szCs w:val="24"/>
        </w:rPr>
        <w:t>,</w:t>
      </w:r>
      <w:r w:rsidR="00BD0ED5" w:rsidRPr="00F173CF">
        <w:rPr>
          <w:rStyle w:val="Emphasis"/>
          <w:rFonts w:ascii="Times New Roman" w:hAnsi="Times New Roman" w:cs="Times New Roman"/>
          <w:i w:val="0"/>
          <w:sz w:val="24"/>
          <w:szCs w:val="24"/>
        </w:rPr>
        <w:t xml:space="preserve"> </w:t>
      </w:r>
      <w:r>
        <w:rPr>
          <w:rStyle w:val="Emphasis"/>
          <w:rFonts w:ascii="Times New Roman" w:hAnsi="Times New Roman" w:cs="Times New Roman"/>
          <w:b/>
          <w:i w:val="0"/>
          <w:sz w:val="24"/>
          <w:szCs w:val="24"/>
        </w:rPr>
        <w:t>section 38</w:t>
      </w:r>
      <w:r w:rsidR="0053617B" w:rsidRPr="0003155D">
        <w:rPr>
          <w:rStyle w:val="Emphasis"/>
          <w:rFonts w:ascii="Times New Roman" w:hAnsi="Times New Roman" w:cs="Times New Roman"/>
          <w:b/>
          <w:i w:val="0"/>
          <w:sz w:val="24"/>
          <w:szCs w:val="24"/>
        </w:rPr>
        <w:t>(1)</w:t>
      </w:r>
      <w:r w:rsidR="0053617B" w:rsidRPr="00F173CF">
        <w:rPr>
          <w:rStyle w:val="Emphasis"/>
          <w:rFonts w:ascii="Times New Roman" w:hAnsi="Times New Roman" w:cs="Times New Roman"/>
          <w:i w:val="0"/>
          <w:sz w:val="24"/>
          <w:szCs w:val="24"/>
        </w:rPr>
        <w:t xml:space="preserve"> provides for the investment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in a broader range of financial assets</w:t>
      </w:r>
      <w:r w:rsidR="006539A5">
        <w:rPr>
          <w:rStyle w:val="Emphasis"/>
          <w:rFonts w:ascii="Times New Roman" w:hAnsi="Times New Roman" w:cs="Times New Roman"/>
          <w:i w:val="0"/>
          <w:sz w:val="24"/>
          <w:szCs w:val="24"/>
        </w:rPr>
        <w:t>.</w:t>
      </w:r>
    </w:p>
    <w:p w:rsidR="00237F48" w:rsidRDefault="00237F48" w:rsidP="006B59BE">
      <w:pPr>
        <w:pStyle w:val="NoSpacing"/>
        <w:outlineLvl w:val="0"/>
        <w:rPr>
          <w:rStyle w:val="Emphasis"/>
          <w:rFonts w:ascii="Times New Roman" w:hAnsi="Times New Roman" w:cs="Times New Roman"/>
          <w:b/>
          <w:i w:val="0"/>
          <w:sz w:val="24"/>
          <w:szCs w:val="24"/>
        </w:rPr>
      </w:pPr>
    </w:p>
    <w:p w:rsidR="00AA5D86" w:rsidRPr="0003155D" w:rsidRDefault="00A768D0"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39</w:t>
      </w:r>
      <w:r w:rsidR="0053617B" w:rsidRPr="0003155D">
        <w:rPr>
          <w:rStyle w:val="Emphasis"/>
          <w:rFonts w:ascii="Times New Roman" w:hAnsi="Times New Roman" w:cs="Times New Roman"/>
          <w:b/>
          <w:i w:val="0"/>
          <w:sz w:val="24"/>
          <w:szCs w:val="24"/>
        </w:rPr>
        <w:t xml:space="preserve"> –</w:t>
      </w:r>
      <w:r w:rsidR="0070608F">
        <w:rPr>
          <w:rStyle w:val="Emphasis"/>
          <w:rFonts w:ascii="Times New Roman" w:hAnsi="Times New Roman" w:cs="Times New Roman"/>
          <w:b/>
          <w:i w:val="0"/>
          <w:sz w:val="24"/>
          <w:szCs w:val="24"/>
        </w:rPr>
        <w:t xml:space="preserve"> </w:t>
      </w:r>
      <w:r w:rsidR="00A07B34" w:rsidRPr="0003155D">
        <w:rPr>
          <w:rStyle w:val="Emphasis"/>
          <w:rFonts w:ascii="Times New Roman" w:hAnsi="Times New Roman" w:cs="Times New Roman"/>
          <w:b/>
          <w:i w:val="0"/>
          <w:sz w:val="24"/>
          <w:szCs w:val="24"/>
        </w:rPr>
        <w:t>Medical Research Future</w:t>
      </w:r>
      <w:r w:rsidR="0053617B" w:rsidRPr="0003155D">
        <w:rPr>
          <w:rStyle w:val="Emphasis"/>
          <w:rFonts w:ascii="Times New Roman" w:hAnsi="Times New Roman" w:cs="Times New Roman"/>
          <w:b/>
          <w:i w:val="0"/>
          <w:sz w:val="24"/>
          <w:szCs w:val="24"/>
        </w:rPr>
        <w:t xml:space="preserve"> Fund Investment Mandate</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F173CF" w:rsidRDefault="00BD0ED5"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This section provides </w:t>
      </w:r>
      <w:r w:rsidR="0053617B" w:rsidRPr="00F173CF">
        <w:rPr>
          <w:rStyle w:val="Emphasis"/>
          <w:rFonts w:ascii="Times New Roman" w:hAnsi="Times New Roman" w:cs="Times New Roman"/>
          <w:i w:val="0"/>
          <w:sz w:val="24"/>
          <w:szCs w:val="24"/>
        </w:rPr>
        <w:t xml:space="preserve">the Government, as owner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with </w:t>
      </w:r>
      <w:r w:rsidR="0053617B" w:rsidRPr="00F173CF">
        <w:rPr>
          <w:rStyle w:val="Emphasis"/>
          <w:rFonts w:ascii="Times New Roman" w:hAnsi="Times New Roman" w:cs="Times New Roman"/>
          <w:i w:val="0"/>
          <w:sz w:val="24"/>
          <w:szCs w:val="24"/>
        </w:rPr>
        <w:t xml:space="preserve">a mechanism for articulating its expectations for how the </w:t>
      </w:r>
      <w:r w:rsidR="00237F48" w:rsidRPr="00001991">
        <w:rPr>
          <w:rFonts w:ascii="Times New Roman" w:eastAsia="Times New Roman" w:hAnsi="Times New Roman" w:cs="Times New Roman"/>
          <w:spacing w:val="-1"/>
          <w:sz w:val="24"/>
          <w:szCs w:val="24"/>
        </w:rPr>
        <w:t xml:space="preserve">Medical Research Future Fund </w:t>
      </w:r>
      <w:r w:rsidR="0053617B" w:rsidRPr="00F173CF">
        <w:rPr>
          <w:rStyle w:val="Emphasis"/>
          <w:rFonts w:ascii="Times New Roman" w:hAnsi="Times New Roman" w:cs="Times New Roman"/>
          <w:i w:val="0"/>
          <w:sz w:val="24"/>
          <w:szCs w:val="24"/>
        </w:rPr>
        <w:t xml:space="preserve">will be invested and managed by the Future Fund Board. </w:t>
      </w:r>
      <w:r w:rsidR="0053617B" w:rsidRPr="00E242D0">
        <w:rPr>
          <w:rStyle w:val="Emphasis"/>
          <w:rFonts w:ascii="Times New Roman" w:hAnsi="Times New Roman" w:cs="Times New Roman"/>
          <w:b/>
          <w:i w:val="0"/>
          <w:sz w:val="24"/>
          <w:szCs w:val="24"/>
        </w:rPr>
        <w:t>Section 3</w:t>
      </w:r>
      <w:r w:rsidR="00A768D0">
        <w:rPr>
          <w:rStyle w:val="Emphasis"/>
          <w:rFonts w:ascii="Times New Roman" w:hAnsi="Times New Roman" w:cs="Times New Roman"/>
          <w:b/>
          <w:i w:val="0"/>
          <w:sz w:val="24"/>
          <w:szCs w:val="24"/>
        </w:rPr>
        <w:t>9</w:t>
      </w:r>
      <w:r w:rsidR="0053617B" w:rsidRPr="00F173CF">
        <w:rPr>
          <w:rStyle w:val="Emphasis"/>
          <w:rFonts w:ascii="Times New Roman" w:hAnsi="Times New Roman" w:cs="Times New Roman"/>
          <w:i w:val="0"/>
          <w:sz w:val="24"/>
          <w:szCs w:val="24"/>
        </w:rPr>
        <w:t xml:space="preserve"> establishes a framework that enables the Government to give strategic guidance to the Future Fund Board while preserving the Board’s role in managing the investment</w:t>
      </w:r>
      <w:r w:rsidR="00954EAB">
        <w:rPr>
          <w:rStyle w:val="Emphasis"/>
          <w:rFonts w:ascii="Times New Roman" w:hAnsi="Times New Roman" w:cs="Times New Roman"/>
          <w:i w:val="0"/>
          <w:sz w:val="24"/>
          <w:szCs w:val="24"/>
        </w:rPr>
        <w:t>s</w:t>
      </w:r>
      <w:r w:rsidR="0053617B" w:rsidRPr="00F173CF">
        <w:rPr>
          <w:rStyle w:val="Emphasis"/>
          <w:rFonts w:ascii="Times New Roman" w:hAnsi="Times New Roman" w:cs="Times New Roman"/>
          <w:i w:val="0"/>
          <w:sz w:val="24"/>
          <w:szCs w:val="24"/>
        </w:rPr>
        <w:t xml:space="preserve">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at arm’s length from the Government. This approach </w:t>
      </w:r>
      <w:r w:rsidR="006539A5">
        <w:rPr>
          <w:rStyle w:val="Emphasis"/>
          <w:rFonts w:ascii="Times New Roman" w:hAnsi="Times New Roman" w:cs="Times New Roman"/>
          <w:i w:val="0"/>
          <w:sz w:val="24"/>
          <w:szCs w:val="24"/>
        </w:rPr>
        <w:t xml:space="preserve">is consistent with the arrangements in place </w:t>
      </w:r>
      <w:r w:rsidR="00954EAB">
        <w:rPr>
          <w:rStyle w:val="Emphasis"/>
          <w:rFonts w:ascii="Times New Roman" w:hAnsi="Times New Roman" w:cs="Times New Roman"/>
          <w:i w:val="0"/>
          <w:sz w:val="24"/>
          <w:szCs w:val="24"/>
        </w:rPr>
        <w:t>for</w:t>
      </w:r>
      <w:r w:rsidR="0053617B" w:rsidRPr="00F173CF">
        <w:rPr>
          <w:rStyle w:val="Emphasis"/>
          <w:rFonts w:ascii="Times New Roman" w:hAnsi="Times New Roman" w:cs="Times New Roman"/>
          <w:i w:val="0"/>
          <w:sz w:val="24"/>
          <w:szCs w:val="24"/>
        </w:rPr>
        <w:t xml:space="preserve"> the Future Fund.</w:t>
      </w:r>
    </w:p>
    <w:p w:rsidR="00AA5D86" w:rsidRPr="00F173CF" w:rsidRDefault="00AA5D86" w:rsidP="00C0248D">
      <w:pPr>
        <w:pStyle w:val="NoSpacing"/>
        <w:rPr>
          <w:rStyle w:val="Emphasis"/>
          <w:rFonts w:ascii="Times New Roman" w:hAnsi="Times New Roman" w:cs="Times New Roman"/>
          <w:i w:val="0"/>
          <w:sz w:val="24"/>
          <w:szCs w:val="24"/>
        </w:rPr>
      </w:pPr>
    </w:p>
    <w:p w:rsidR="00851635" w:rsidRDefault="00A768D0"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Section 39</w:t>
      </w:r>
      <w:r w:rsidR="00E242D0" w:rsidRPr="00E242D0">
        <w:rPr>
          <w:rStyle w:val="Emphasis"/>
          <w:rFonts w:ascii="Times New Roman" w:hAnsi="Times New Roman" w:cs="Times New Roman"/>
          <w:b/>
          <w:i w:val="0"/>
          <w:sz w:val="24"/>
          <w:szCs w:val="24"/>
        </w:rPr>
        <w:t>(1)</w:t>
      </w:r>
      <w:r w:rsidR="0053617B" w:rsidRPr="00F173CF">
        <w:rPr>
          <w:rStyle w:val="Emphasis"/>
          <w:rFonts w:ascii="Times New Roman" w:hAnsi="Times New Roman" w:cs="Times New Roman"/>
          <w:i w:val="0"/>
          <w:sz w:val="24"/>
          <w:szCs w:val="24"/>
        </w:rPr>
        <w:t xml:space="preserve"> provides the </w:t>
      </w:r>
      <w:r w:rsidR="00CC23B1">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0053617B" w:rsidRPr="00F173CF">
        <w:rPr>
          <w:rStyle w:val="Emphasis"/>
          <w:rFonts w:ascii="Times New Roman" w:hAnsi="Times New Roman" w:cs="Times New Roman"/>
          <w:i w:val="0"/>
          <w:sz w:val="24"/>
          <w:szCs w:val="24"/>
        </w:rPr>
        <w:t xml:space="preserve"> </w:t>
      </w:r>
      <w:r w:rsidR="00860C6C" w:rsidRPr="00F173CF">
        <w:rPr>
          <w:rStyle w:val="Emphasis"/>
          <w:rFonts w:ascii="Times New Roman" w:hAnsi="Times New Roman" w:cs="Times New Roman"/>
          <w:i w:val="0"/>
          <w:sz w:val="24"/>
          <w:szCs w:val="24"/>
        </w:rPr>
        <w:t xml:space="preserve">with </w:t>
      </w:r>
      <w:r w:rsidR="0053617B" w:rsidRPr="00F173CF">
        <w:rPr>
          <w:rStyle w:val="Emphasis"/>
          <w:rFonts w:ascii="Times New Roman" w:hAnsi="Times New Roman" w:cs="Times New Roman"/>
          <w:i w:val="0"/>
          <w:sz w:val="24"/>
          <w:szCs w:val="24"/>
        </w:rPr>
        <w:t xml:space="preserve">the power to give the Future Fund Board written directions in relation to the performance of its investment functions and the exercise of its powers. The </w:t>
      </w:r>
      <w:r w:rsidR="00EA027D">
        <w:rPr>
          <w:rStyle w:val="Emphasis"/>
          <w:rFonts w:ascii="Times New Roman" w:hAnsi="Times New Roman" w:cs="Times New Roman"/>
          <w:i w:val="0"/>
          <w:sz w:val="24"/>
          <w:szCs w:val="24"/>
        </w:rPr>
        <w:t>responsible</w:t>
      </w:r>
      <w:r w:rsidR="00A04B5E">
        <w:rPr>
          <w:rStyle w:val="Emphasis"/>
          <w:rFonts w:ascii="Times New Roman" w:hAnsi="Times New Roman" w:cs="Times New Roman"/>
          <w:i w:val="0"/>
          <w:sz w:val="24"/>
          <w:szCs w:val="24"/>
        </w:rPr>
        <w:t xml:space="preserve"> Ministers</w:t>
      </w:r>
      <w:r w:rsidR="0053617B" w:rsidRPr="00F173CF">
        <w:rPr>
          <w:rStyle w:val="Emphasis"/>
          <w:rFonts w:ascii="Times New Roman" w:hAnsi="Times New Roman" w:cs="Times New Roman"/>
          <w:i w:val="0"/>
          <w:sz w:val="24"/>
          <w:szCs w:val="24"/>
        </w:rPr>
        <w:t xml:space="preserve"> must issue at least one such direction</w:t>
      </w:r>
      <w:r w:rsidR="008A5870">
        <w:rPr>
          <w:rStyle w:val="Emphasis"/>
          <w:rFonts w:ascii="Times New Roman" w:hAnsi="Times New Roman" w:cs="Times New Roman"/>
          <w:i w:val="0"/>
          <w:sz w:val="24"/>
          <w:szCs w:val="24"/>
        </w:rPr>
        <w:t xml:space="preserve">, and these directions </w:t>
      </w:r>
      <w:r w:rsidR="00954EAB">
        <w:rPr>
          <w:rStyle w:val="Emphasis"/>
          <w:rFonts w:ascii="Times New Roman" w:hAnsi="Times New Roman" w:cs="Times New Roman"/>
          <w:i w:val="0"/>
          <w:sz w:val="24"/>
          <w:szCs w:val="24"/>
        </w:rPr>
        <w:t>will</w:t>
      </w:r>
      <w:r w:rsidR="008A5870">
        <w:rPr>
          <w:rStyle w:val="Emphasis"/>
          <w:rFonts w:ascii="Times New Roman" w:hAnsi="Times New Roman" w:cs="Times New Roman"/>
          <w:i w:val="0"/>
          <w:sz w:val="24"/>
          <w:szCs w:val="24"/>
        </w:rPr>
        <w:t xml:space="preserve"> be collectively known as the </w:t>
      </w:r>
      <w:r w:rsidR="00D877D5" w:rsidRPr="00001991">
        <w:rPr>
          <w:rFonts w:ascii="Times New Roman" w:eastAsia="Times New Roman" w:hAnsi="Times New Roman" w:cs="Times New Roman"/>
          <w:spacing w:val="-1"/>
          <w:sz w:val="24"/>
          <w:szCs w:val="24"/>
        </w:rPr>
        <w:t>Medical Research Future Fund</w:t>
      </w:r>
      <w:r w:rsidR="00D877D5">
        <w:rPr>
          <w:rStyle w:val="Emphasis"/>
          <w:rFonts w:ascii="Times New Roman" w:hAnsi="Times New Roman" w:cs="Times New Roman"/>
          <w:i w:val="0"/>
          <w:sz w:val="24"/>
          <w:szCs w:val="24"/>
        </w:rPr>
        <w:t xml:space="preserve"> </w:t>
      </w:r>
      <w:r w:rsidR="008A5870">
        <w:rPr>
          <w:rStyle w:val="Emphasis"/>
          <w:rFonts w:ascii="Times New Roman" w:hAnsi="Times New Roman" w:cs="Times New Roman"/>
          <w:i w:val="0"/>
          <w:sz w:val="24"/>
          <w:szCs w:val="24"/>
        </w:rPr>
        <w:t>Investment Mandate (</w:t>
      </w:r>
      <w:r>
        <w:rPr>
          <w:rStyle w:val="Emphasis"/>
          <w:rFonts w:ascii="Times New Roman" w:hAnsi="Times New Roman" w:cs="Times New Roman"/>
          <w:b/>
          <w:i w:val="0"/>
          <w:sz w:val="24"/>
          <w:szCs w:val="24"/>
        </w:rPr>
        <w:t>subsection 39</w:t>
      </w:r>
      <w:r w:rsidR="008A5870" w:rsidRPr="008A5870">
        <w:rPr>
          <w:rStyle w:val="Emphasis"/>
          <w:rFonts w:ascii="Times New Roman" w:hAnsi="Times New Roman" w:cs="Times New Roman"/>
          <w:b/>
          <w:i w:val="0"/>
          <w:sz w:val="24"/>
          <w:szCs w:val="24"/>
        </w:rPr>
        <w:t>(3)</w:t>
      </w:r>
      <w:r w:rsidR="008A5870">
        <w:rPr>
          <w:rStyle w:val="Emphasis"/>
          <w:rFonts w:ascii="Times New Roman" w:hAnsi="Times New Roman" w:cs="Times New Roman"/>
          <w:i w:val="0"/>
          <w:sz w:val="24"/>
          <w:szCs w:val="24"/>
        </w:rPr>
        <w:t xml:space="preserve"> refers)</w:t>
      </w:r>
      <w:r w:rsidR="0053617B" w:rsidRPr="00F173CF">
        <w:rPr>
          <w:rStyle w:val="Emphasis"/>
          <w:rFonts w:ascii="Times New Roman" w:hAnsi="Times New Roman" w:cs="Times New Roman"/>
          <w:i w:val="0"/>
          <w:sz w:val="24"/>
          <w:szCs w:val="24"/>
        </w:rPr>
        <w:t>.</w:t>
      </w:r>
      <w:r w:rsidR="00860C6C" w:rsidRPr="00F173CF">
        <w:rPr>
          <w:rStyle w:val="Emphasis"/>
          <w:rFonts w:ascii="Times New Roman" w:hAnsi="Times New Roman" w:cs="Times New Roman"/>
          <w:i w:val="0"/>
          <w:sz w:val="24"/>
          <w:szCs w:val="24"/>
        </w:rPr>
        <w:t xml:space="preserve"> </w:t>
      </w:r>
      <w:r w:rsidR="0053617B" w:rsidRPr="00F173CF">
        <w:rPr>
          <w:rStyle w:val="Emphasis"/>
          <w:rFonts w:ascii="Times New Roman" w:hAnsi="Times New Roman" w:cs="Times New Roman"/>
          <w:i w:val="0"/>
          <w:sz w:val="24"/>
          <w:szCs w:val="24"/>
        </w:rPr>
        <w:t xml:space="preserve">Note that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investment function is defined in </w:t>
      </w:r>
      <w:r w:rsidR="0053617B" w:rsidRPr="00E242D0">
        <w:rPr>
          <w:rStyle w:val="Emphasis"/>
          <w:rFonts w:ascii="Times New Roman" w:hAnsi="Times New Roman" w:cs="Times New Roman"/>
          <w:b/>
          <w:i w:val="0"/>
          <w:sz w:val="24"/>
          <w:szCs w:val="24"/>
        </w:rPr>
        <w:t xml:space="preserve">section </w:t>
      </w:r>
      <w:r>
        <w:rPr>
          <w:rStyle w:val="Emphasis"/>
          <w:rFonts w:ascii="Times New Roman" w:hAnsi="Times New Roman" w:cs="Times New Roman"/>
          <w:b/>
          <w:i w:val="0"/>
          <w:sz w:val="24"/>
          <w:szCs w:val="24"/>
        </w:rPr>
        <w:t>5</w:t>
      </w:r>
      <w:r w:rsidR="0053617B" w:rsidRPr="00F173CF">
        <w:rPr>
          <w:rStyle w:val="Emphasis"/>
          <w:rFonts w:ascii="Times New Roman" w:hAnsi="Times New Roman" w:cs="Times New Roman"/>
          <w:i w:val="0"/>
          <w:sz w:val="24"/>
          <w:szCs w:val="24"/>
        </w:rPr>
        <w:t>.</w:t>
      </w:r>
    </w:p>
    <w:p w:rsidR="00BD1AA7" w:rsidRDefault="00BD1AA7" w:rsidP="00C0248D">
      <w:pPr>
        <w:pStyle w:val="NoSpacing"/>
        <w:rPr>
          <w:rStyle w:val="Emphasis"/>
          <w:rFonts w:ascii="Times New Roman" w:hAnsi="Times New Roman" w:cs="Times New Roman"/>
          <w:i w:val="0"/>
          <w:sz w:val="24"/>
          <w:szCs w:val="24"/>
        </w:rPr>
      </w:pPr>
    </w:p>
    <w:p w:rsidR="00BD1AA7" w:rsidRPr="00F173CF" w:rsidRDefault="00BD1AA7" w:rsidP="00BD1AA7">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While the </w:t>
      </w:r>
      <w:r w:rsidR="00D05E25">
        <w:rPr>
          <w:rStyle w:val="Emphasis"/>
          <w:rFonts w:ascii="Times New Roman" w:hAnsi="Times New Roman" w:cs="Times New Roman"/>
          <w:i w:val="0"/>
          <w:sz w:val="24"/>
          <w:szCs w:val="24"/>
        </w:rPr>
        <w:t>r</w:t>
      </w:r>
      <w:r w:rsidR="00EA027D">
        <w:rPr>
          <w:rStyle w:val="Emphasis"/>
          <w:rFonts w:ascii="Times New Roman" w:hAnsi="Times New Roman" w:cs="Times New Roman"/>
          <w:i w:val="0"/>
          <w:sz w:val="24"/>
          <w:szCs w:val="24"/>
        </w:rPr>
        <w:t>esponsible</w:t>
      </w:r>
      <w:r w:rsidR="00A04B5E">
        <w:rPr>
          <w:rStyle w:val="Emphasis"/>
          <w:rFonts w:ascii="Times New Roman" w:hAnsi="Times New Roman" w:cs="Times New Roman"/>
          <w:i w:val="0"/>
          <w:sz w:val="24"/>
          <w:szCs w:val="24"/>
        </w:rPr>
        <w:t xml:space="preserve"> Ministers</w:t>
      </w:r>
      <w:r w:rsidRPr="00F173CF">
        <w:rPr>
          <w:rStyle w:val="Emphasis"/>
          <w:rFonts w:ascii="Times New Roman" w:hAnsi="Times New Roman" w:cs="Times New Roman"/>
          <w:i w:val="0"/>
          <w:sz w:val="24"/>
          <w:szCs w:val="24"/>
        </w:rPr>
        <w:t xml:space="preserve"> can issue new directions at any time, the intention is that the Investment Mandate will reflect the Government’s policy intent with regard to the investments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Any new directions would therefore be expected to take account of significant policy changes or material changes in the investment environment faced by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w:t>
      </w:r>
    </w:p>
    <w:p w:rsidR="00BD1AA7" w:rsidRPr="00F173CF" w:rsidRDefault="00BD1AA7" w:rsidP="00BD1AA7">
      <w:pPr>
        <w:pStyle w:val="NoSpacing"/>
        <w:rPr>
          <w:rStyle w:val="Emphasis"/>
          <w:rFonts w:ascii="Times New Roman" w:hAnsi="Times New Roman" w:cs="Times New Roman"/>
          <w:i w:val="0"/>
          <w:sz w:val="24"/>
          <w:szCs w:val="24"/>
        </w:rPr>
      </w:pPr>
    </w:p>
    <w:p w:rsidR="00BD1AA7" w:rsidRDefault="00BD1AA7" w:rsidP="00EA027D">
      <w:pPr>
        <w:pStyle w:val="NoSpacing"/>
        <w:tabs>
          <w:tab w:val="left" w:pos="3402"/>
        </w:tabs>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These requirements </w:t>
      </w:r>
      <w:r>
        <w:rPr>
          <w:rStyle w:val="Emphasis"/>
          <w:rFonts w:ascii="Times New Roman" w:hAnsi="Times New Roman" w:cs="Times New Roman"/>
          <w:i w:val="0"/>
          <w:sz w:val="24"/>
          <w:szCs w:val="24"/>
        </w:rPr>
        <w:t>will give the Future Fund Board and</w:t>
      </w:r>
      <w:r w:rsidRPr="00F173CF">
        <w:rPr>
          <w:rStyle w:val="Emphasis"/>
          <w:rFonts w:ascii="Times New Roman" w:hAnsi="Times New Roman" w:cs="Times New Roman"/>
          <w:i w:val="0"/>
          <w:sz w:val="24"/>
          <w:szCs w:val="24"/>
        </w:rPr>
        <w:t xml:space="preserve"> Parliament </w:t>
      </w:r>
      <w:r>
        <w:rPr>
          <w:rStyle w:val="Emphasis"/>
          <w:rFonts w:ascii="Times New Roman" w:hAnsi="Times New Roman" w:cs="Times New Roman"/>
          <w:i w:val="0"/>
          <w:sz w:val="24"/>
          <w:szCs w:val="24"/>
        </w:rPr>
        <w:t xml:space="preserve">assurance </w:t>
      </w:r>
      <w:r w:rsidRPr="00F173CF">
        <w:rPr>
          <w:rStyle w:val="Emphasis"/>
          <w:rFonts w:ascii="Times New Roman" w:hAnsi="Times New Roman" w:cs="Times New Roman"/>
          <w:i w:val="0"/>
          <w:sz w:val="24"/>
          <w:szCs w:val="24"/>
        </w:rPr>
        <w:t xml:space="preserve">that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must make appropriately considered directions in regard to investment targets, while providing flexibility to take account of broader policy issues and national interest considerations.</w:t>
      </w:r>
    </w:p>
    <w:p w:rsidR="004C5D53" w:rsidRDefault="004C5D53" w:rsidP="00EA027D">
      <w:pPr>
        <w:pStyle w:val="NoSpacing"/>
        <w:tabs>
          <w:tab w:val="left" w:pos="3402"/>
        </w:tabs>
        <w:rPr>
          <w:rStyle w:val="Emphasis"/>
          <w:rFonts w:ascii="Times New Roman" w:hAnsi="Times New Roman" w:cs="Times New Roman"/>
          <w:i w:val="0"/>
          <w:sz w:val="24"/>
          <w:szCs w:val="24"/>
        </w:rPr>
      </w:pPr>
    </w:p>
    <w:p w:rsidR="00275499" w:rsidRDefault="00275499" w:rsidP="00275499">
      <w:pPr>
        <w:pStyle w:val="NoSpacing"/>
        <w:rPr>
          <w:rStyle w:val="Emphasis"/>
          <w:rFonts w:ascii="Times New Roman" w:hAnsi="Times New Roman" w:cs="Times New Roman"/>
          <w:i w:val="0"/>
          <w:sz w:val="24"/>
          <w:szCs w:val="24"/>
        </w:rPr>
      </w:pPr>
      <w:r w:rsidRPr="00275499">
        <w:rPr>
          <w:rStyle w:val="Emphasis"/>
          <w:rFonts w:ascii="Times New Roman" w:hAnsi="Times New Roman" w:cs="Times New Roman"/>
          <w:b/>
          <w:i w:val="0"/>
          <w:sz w:val="24"/>
          <w:szCs w:val="24"/>
        </w:rPr>
        <w:t>Section 3</w:t>
      </w:r>
      <w:r w:rsidR="00A768D0">
        <w:rPr>
          <w:rStyle w:val="Emphasis"/>
          <w:rFonts w:ascii="Times New Roman" w:hAnsi="Times New Roman" w:cs="Times New Roman"/>
          <w:b/>
          <w:i w:val="0"/>
          <w:sz w:val="24"/>
          <w:szCs w:val="24"/>
        </w:rPr>
        <w:t>9</w:t>
      </w:r>
      <w:r w:rsidRPr="00275499">
        <w:rPr>
          <w:rStyle w:val="Emphasis"/>
          <w:rFonts w:ascii="Times New Roman" w:hAnsi="Times New Roman" w:cs="Times New Roman"/>
          <w:b/>
          <w:i w:val="0"/>
          <w:sz w:val="24"/>
          <w:szCs w:val="24"/>
        </w:rPr>
        <w:t>(2)</w:t>
      </w:r>
      <w:r>
        <w:rPr>
          <w:rStyle w:val="Emphasis"/>
          <w:rFonts w:ascii="Times New Roman" w:hAnsi="Times New Roman" w:cs="Times New Roman"/>
          <w:i w:val="0"/>
          <w:sz w:val="24"/>
          <w:szCs w:val="24"/>
        </w:rPr>
        <w:t xml:space="preserve"> provides that in setting an Investment Mandate </w:t>
      </w:r>
      <w:r w:rsidRPr="00F173CF">
        <w:rPr>
          <w:rStyle w:val="Emphasis"/>
          <w:rFonts w:ascii="Times New Roman" w:hAnsi="Times New Roman" w:cs="Times New Roman"/>
          <w:i w:val="0"/>
          <w:sz w:val="24"/>
          <w:szCs w:val="24"/>
        </w:rPr>
        <w:t xml:space="preserve">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must have regard to </w:t>
      </w:r>
      <w:r w:rsidR="00530CEF">
        <w:rPr>
          <w:rStyle w:val="Emphasis"/>
          <w:rFonts w:ascii="Times New Roman" w:hAnsi="Times New Roman" w:cs="Times New Roman"/>
          <w:i w:val="0"/>
          <w:sz w:val="24"/>
          <w:szCs w:val="24"/>
        </w:rPr>
        <w:t>maximis</w:t>
      </w:r>
      <w:r w:rsidR="00E00414" w:rsidRPr="00F173CF">
        <w:rPr>
          <w:rStyle w:val="Emphasis"/>
          <w:rFonts w:ascii="Times New Roman" w:hAnsi="Times New Roman" w:cs="Times New Roman"/>
          <w:i w:val="0"/>
          <w:sz w:val="24"/>
          <w:szCs w:val="24"/>
        </w:rPr>
        <w:t>ing</w:t>
      </w:r>
      <w:r w:rsidRPr="00F173CF">
        <w:rPr>
          <w:rStyle w:val="Emphasis"/>
          <w:rFonts w:ascii="Times New Roman" w:hAnsi="Times New Roman" w:cs="Times New Roman"/>
          <w:i w:val="0"/>
          <w:sz w:val="24"/>
          <w:szCs w:val="24"/>
        </w:rPr>
        <w:t xml:space="preserve"> the return on </w:t>
      </w:r>
      <w:r w:rsidR="0070608F">
        <w:rPr>
          <w:rStyle w:val="Emphasis"/>
          <w:rFonts w:ascii="Times New Roman" w:hAnsi="Times New Roman" w:cs="Times New Roman"/>
          <w:i w:val="0"/>
          <w:sz w:val="24"/>
          <w:szCs w:val="24"/>
        </w:rPr>
        <w:t xml:space="preserve">the </w:t>
      </w:r>
      <w:r w:rsidR="00237F48" w:rsidRPr="00001991">
        <w:rPr>
          <w:rFonts w:ascii="Times New Roman" w:eastAsia="Times New Roman" w:hAnsi="Times New Roman" w:cs="Times New Roman"/>
          <w:spacing w:val="-1"/>
          <w:sz w:val="24"/>
          <w:szCs w:val="24"/>
        </w:rPr>
        <w:t xml:space="preserve">Medical Research Future Fund </w:t>
      </w:r>
      <w:r w:rsidR="0032286A">
        <w:rPr>
          <w:rStyle w:val="Emphasis"/>
          <w:rFonts w:ascii="Times New Roman" w:hAnsi="Times New Roman" w:cs="Times New Roman"/>
          <w:i w:val="0"/>
          <w:sz w:val="24"/>
          <w:szCs w:val="24"/>
        </w:rPr>
        <w:t xml:space="preserve">over the long term </w:t>
      </w:r>
      <w:r w:rsidR="0032286A" w:rsidRPr="00F173CF">
        <w:rPr>
          <w:rStyle w:val="Emphasis"/>
          <w:rFonts w:ascii="Times New Roman" w:hAnsi="Times New Roman" w:cs="Times New Roman"/>
          <w:i w:val="0"/>
          <w:sz w:val="24"/>
          <w:szCs w:val="24"/>
        </w:rPr>
        <w:t xml:space="preserve">consistent </w:t>
      </w:r>
      <w:r w:rsidRPr="00F173CF">
        <w:rPr>
          <w:rStyle w:val="Emphasis"/>
          <w:rFonts w:ascii="Times New Roman" w:hAnsi="Times New Roman" w:cs="Times New Roman"/>
          <w:i w:val="0"/>
          <w:sz w:val="24"/>
          <w:szCs w:val="24"/>
        </w:rPr>
        <w:t>with international best practice for institutional investment, and of the</w:t>
      </w:r>
      <w:r w:rsidR="00C16451" w:rsidRPr="00C16451">
        <w:rPr>
          <w:rStyle w:val="Emphasis"/>
          <w:rFonts w:ascii="Times New Roman" w:hAnsi="Times New Roman" w:cs="Times New Roman"/>
          <w:i w:val="0"/>
          <w:sz w:val="24"/>
          <w:szCs w:val="24"/>
        </w:rPr>
        <w:t xml:space="preserve"> need to enhance the Commonwealth’s ability to provide grants of financial assistance to support medical research and medical innovation</w:t>
      </w:r>
      <w:r w:rsidRPr="00F173CF">
        <w:rPr>
          <w:rStyle w:val="Emphasis"/>
          <w:rFonts w:ascii="Times New Roman" w:hAnsi="Times New Roman" w:cs="Times New Roman"/>
          <w:i w:val="0"/>
          <w:sz w:val="24"/>
          <w:szCs w:val="24"/>
        </w:rPr>
        <w:t xml:space="preserve">, and any other matters the </w:t>
      </w:r>
      <w:r w:rsidR="00A17EFC">
        <w:rPr>
          <w:rStyle w:val="Emphasis"/>
          <w:rFonts w:ascii="Times New Roman" w:hAnsi="Times New Roman" w:cs="Times New Roman"/>
          <w:i w:val="0"/>
          <w:sz w:val="24"/>
          <w:szCs w:val="24"/>
        </w:rPr>
        <w:t xml:space="preserve">responsible </w:t>
      </w:r>
      <w:r w:rsidRPr="00F173CF">
        <w:rPr>
          <w:rStyle w:val="Emphasis"/>
          <w:rFonts w:ascii="Times New Roman" w:hAnsi="Times New Roman" w:cs="Times New Roman"/>
          <w:i w:val="0"/>
          <w:sz w:val="24"/>
          <w:szCs w:val="24"/>
        </w:rPr>
        <w:t>Ministers consider to be relevant.</w:t>
      </w:r>
    </w:p>
    <w:p w:rsidR="00E00414" w:rsidRDefault="00E00414" w:rsidP="00275499">
      <w:pPr>
        <w:pStyle w:val="NoSpacing"/>
        <w:rPr>
          <w:rStyle w:val="Emphasis"/>
          <w:rFonts w:ascii="Times New Roman" w:hAnsi="Times New Roman" w:cs="Times New Roman"/>
          <w:i w:val="0"/>
          <w:sz w:val="24"/>
          <w:szCs w:val="24"/>
        </w:rPr>
      </w:pPr>
    </w:p>
    <w:p w:rsidR="008A5870" w:rsidRPr="00BF5F1A" w:rsidRDefault="00BD1AA7" w:rsidP="00BF5F1A">
      <w:pPr>
        <w:spacing w:after="0" w:line="240" w:lineRule="auto"/>
        <w:ind w:right="186"/>
        <w:rPr>
          <w:rStyle w:val="Emphasis"/>
          <w:rFonts w:ascii="Times New Roman" w:eastAsia="Times New Roman" w:hAnsi="Times New Roman" w:cs="Times New Roman"/>
          <w:i w:val="0"/>
          <w:iCs w:val="0"/>
          <w:sz w:val="24"/>
          <w:szCs w:val="24"/>
        </w:rPr>
      </w:pPr>
      <w:r w:rsidRPr="00BF5F1A">
        <w:rPr>
          <w:rStyle w:val="Emphasis"/>
          <w:rFonts w:ascii="Times New Roman" w:hAnsi="Times New Roman" w:cs="Times New Roman"/>
          <w:b/>
          <w:i w:val="0"/>
          <w:sz w:val="24"/>
          <w:szCs w:val="24"/>
        </w:rPr>
        <w:t>Subsection 3</w:t>
      </w:r>
      <w:r w:rsidR="00A768D0">
        <w:rPr>
          <w:rStyle w:val="Emphasis"/>
          <w:rFonts w:ascii="Times New Roman" w:hAnsi="Times New Roman" w:cs="Times New Roman"/>
          <w:b/>
          <w:i w:val="0"/>
          <w:sz w:val="24"/>
          <w:szCs w:val="24"/>
        </w:rPr>
        <w:t>9</w:t>
      </w:r>
      <w:r w:rsidRPr="00BF5F1A">
        <w:rPr>
          <w:rStyle w:val="Emphasis"/>
          <w:rFonts w:ascii="Times New Roman" w:hAnsi="Times New Roman" w:cs="Times New Roman"/>
          <w:b/>
          <w:i w:val="0"/>
          <w:sz w:val="24"/>
          <w:szCs w:val="24"/>
        </w:rPr>
        <w:t>(4)</w:t>
      </w:r>
      <w:r>
        <w:rPr>
          <w:rStyle w:val="Emphasis"/>
          <w:rFonts w:ascii="Times New Roman" w:hAnsi="Times New Roman" w:cs="Times New Roman"/>
          <w:i w:val="0"/>
          <w:sz w:val="24"/>
          <w:szCs w:val="24"/>
        </w:rPr>
        <w:t xml:space="preserve"> </w:t>
      </w:r>
      <w:r w:rsidR="00BF5F1A" w:rsidRPr="00BF5F1A">
        <w:rPr>
          <w:rFonts w:ascii="Times New Roman" w:eastAsia="Times New Roman" w:hAnsi="Times New Roman" w:cs="Times New Roman"/>
          <w:spacing w:val="-1"/>
          <w:sz w:val="24"/>
          <w:szCs w:val="24"/>
        </w:rPr>
        <w:t>p</w:t>
      </w:r>
      <w:r w:rsidR="00BF5F1A">
        <w:rPr>
          <w:rFonts w:ascii="Times New Roman" w:eastAsia="Times New Roman" w:hAnsi="Times New Roman" w:cs="Times New Roman"/>
          <w:spacing w:val="-1"/>
          <w:sz w:val="24"/>
          <w:szCs w:val="24"/>
        </w:rPr>
        <w:t>r</w:t>
      </w:r>
      <w:r w:rsidR="00BF5F1A" w:rsidRPr="00BF5F1A">
        <w:rPr>
          <w:rFonts w:ascii="Times New Roman" w:eastAsia="Times New Roman" w:hAnsi="Times New Roman" w:cs="Times New Roman"/>
          <w:spacing w:val="-1"/>
          <w:sz w:val="24"/>
          <w:szCs w:val="24"/>
        </w:rPr>
        <w:t>ovide</w:t>
      </w:r>
      <w:r w:rsidR="0070608F">
        <w:rPr>
          <w:rFonts w:ascii="Times New Roman" w:eastAsia="Times New Roman" w:hAnsi="Times New Roman" w:cs="Times New Roman"/>
          <w:spacing w:val="-1"/>
          <w:sz w:val="24"/>
          <w:szCs w:val="24"/>
        </w:rPr>
        <w:t>s</w:t>
      </w:r>
      <w:r w:rsidR="00BF5F1A" w:rsidRPr="00BF5F1A">
        <w:rPr>
          <w:rFonts w:ascii="Times New Roman" w:eastAsia="Times New Roman" w:hAnsi="Times New Roman" w:cs="Times New Roman"/>
          <w:spacing w:val="-1"/>
          <w:sz w:val="24"/>
          <w:szCs w:val="24"/>
        </w:rPr>
        <w:t xml:space="preserve"> th</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t the</w:t>
      </w:r>
      <w:r w:rsidR="00BF5F1A">
        <w:rPr>
          <w:rFonts w:ascii="Times New Roman" w:eastAsia="Times New Roman" w:hAnsi="Times New Roman" w:cs="Times New Roman"/>
          <w:spacing w:val="-1"/>
          <w:sz w:val="24"/>
          <w:szCs w:val="24"/>
        </w:rPr>
        <w:t xml:space="preserve"> </w:t>
      </w:r>
      <w:r w:rsidR="00BF5F1A" w:rsidRPr="00BF5F1A">
        <w:rPr>
          <w:rFonts w:ascii="Times New Roman" w:eastAsia="Times New Roman" w:hAnsi="Times New Roman" w:cs="Times New Roman"/>
          <w:spacing w:val="-1"/>
          <w:sz w:val="24"/>
          <w:szCs w:val="24"/>
        </w:rPr>
        <w:t>Investm</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nt M</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nd</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te may in</w:t>
      </w:r>
      <w:r w:rsidR="00BF5F1A">
        <w:rPr>
          <w:rFonts w:ascii="Times New Roman" w:eastAsia="Times New Roman" w:hAnsi="Times New Roman" w:cs="Times New Roman"/>
          <w:spacing w:val="-1"/>
          <w:sz w:val="24"/>
          <w:szCs w:val="24"/>
        </w:rPr>
        <w:t>c</w:t>
      </w:r>
      <w:r w:rsidR="00BF5F1A" w:rsidRPr="00BF5F1A">
        <w:rPr>
          <w:rFonts w:ascii="Times New Roman" w:eastAsia="Times New Roman" w:hAnsi="Times New Roman" w:cs="Times New Roman"/>
          <w:spacing w:val="-1"/>
          <w:sz w:val="24"/>
          <w:szCs w:val="24"/>
        </w:rPr>
        <w:t>lud</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 but is not limit</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d to, st</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t</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m</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 xml:space="preserve">nts </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bout poli</w:t>
      </w:r>
      <w:r w:rsidR="00BF5F1A">
        <w:rPr>
          <w:rFonts w:ascii="Times New Roman" w:eastAsia="Times New Roman" w:hAnsi="Times New Roman" w:cs="Times New Roman"/>
          <w:spacing w:val="-1"/>
          <w:sz w:val="24"/>
          <w:szCs w:val="24"/>
        </w:rPr>
        <w:t>c</w:t>
      </w:r>
      <w:r w:rsidR="00BF5F1A" w:rsidRPr="00BF5F1A">
        <w:rPr>
          <w:rFonts w:ascii="Times New Roman" w:eastAsia="Times New Roman" w:hAnsi="Times New Roman" w:cs="Times New Roman"/>
          <w:spacing w:val="-1"/>
          <w:sz w:val="24"/>
          <w:szCs w:val="24"/>
        </w:rPr>
        <w:t>i</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 xml:space="preserve">s the </w:t>
      </w:r>
      <w:r w:rsidR="00BF5F1A">
        <w:rPr>
          <w:rFonts w:ascii="Times New Roman" w:eastAsia="Times New Roman" w:hAnsi="Times New Roman" w:cs="Times New Roman"/>
          <w:spacing w:val="-1"/>
          <w:sz w:val="24"/>
          <w:szCs w:val="24"/>
        </w:rPr>
        <w:t>F</w:t>
      </w:r>
      <w:r w:rsidR="00BF5F1A" w:rsidRPr="00BF5F1A">
        <w:rPr>
          <w:rFonts w:ascii="Times New Roman" w:eastAsia="Times New Roman" w:hAnsi="Times New Roman" w:cs="Times New Roman"/>
          <w:spacing w:val="-1"/>
          <w:sz w:val="24"/>
          <w:szCs w:val="24"/>
        </w:rPr>
        <w:t xml:space="preserve">uture </w:t>
      </w:r>
      <w:r w:rsidR="00BF5F1A">
        <w:rPr>
          <w:rFonts w:ascii="Times New Roman" w:eastAsia="Times New Roman" w:hAnsi="Times New Roman" w:cs="Times New Roman"/>
          <w:spacing w:val="-1"/>
          <w:sz w:val="24"/>
          <w:szCs w:val="24"/>
        </w:rPr>
        <w:t>F</w:t>
      </w:r>
      <w:r w:rsidR="00BF5F1A" w:rsidRPr="00BF5F1A">
        <w:rPr>
          <w:rFonts w:ascii="Times New Roman" w:eastAsia="Times New Roman" w:hAnsi="Times New Roman" w:cs="Times New Roman"/>
          <w:spacing w:val="-1"/>
          <w:sz w:val="24"/>
          <w:szCs w:val="24"/>
        </w:rPr>
        <w:t>und Bo</w:t>
      </w:r>
      <w:r w:rsidR="00BF5F1A">
        <w:rPr>
          <w:rFonts w:ascii="Times New Roman" w:eastAsia="Times New Roman" w:hAnsi="Times New Roman" w:cs="Times New Roman"/>
          <w:spacing w:val="-1"/>
          <w:sz w:val="24"/>
          <w:szCs w:val="24"/>
        </w:rPr>
        <w:t>ar</w:t>
      </w:r>
      <w:r w:rsidR="00BF5F1A" w:rsidRPr="00BF5F1A">
        <w:rPr>
          <w:rFonts w:ascii="Times New Roman" w:eastAsia="Times New Roman" w:hAnsi="Times New Roman" w:cs="Times New Roman"/>
          <w:spacing w:val="-1"/>
          <w:sz w:val="24"/>
          <w:szCs w:val="24"/>
        </w:rPr>
        <w:t>d must pu</w:t>
      </w:r>
      <w:r w:rsidR="00BF5F1A">
        <w:rPr>
          <w:rFonts w:ascii="Times New Roman" w:eastAsia="Times New Roman" w:hAnsi="Times New Roman" w:cs="Times New Roman"/>
          <w:spacing w:val="-1"/>
          <w:sz w:val="24"/>
          <w:szCs w:val="24"/>
        </w:rPr>
        <w:t>r</w:t>
      </w:r>
      <w:r w:rsidR="00BF5F1A" w:rsidRPr="00BF5F1A">
        <w:rPr>
          <w:rFonts w:ascii="Times New Roman" w:eastAsia="Times New Roman" w:hAnsi="Times New Roman" w:cs="Times New Roman"/>
          <w:spacing w:val="-1"/>
          <w:sz w:val="24"/>
          <w:szCs w:val="24"/>
        </w:rPr>
        <w:t xml:space="preserve">sue in </w:t>
      </w:r>
      <w:r w:rsidR="00BF5F1A">
        <w:rPr>
          <w:rFonts w:ascii="Times New Roman" w:eastAsia="Times New Roman" w:hAnsi="Times New Roman" w:cs="Times New Roman"/>
          <w:spacing w:val="-1"/>
          <w:sz w:val="24"/>
          <w:szCs w:val="24"/>
        </w:rPr>
        <w:t>re</w:t>
      </w:r>
      <w:r w:rsidR="00BF5F1A" w:rsidRPr="00BF5F1A">
        <w:rPr>
          <w:rFonts w:ascii="Times New Roman" w:eastAsia="Times New Roman" w:hAnsi="Times New Roman" w:cs="Times New Roman"/>
          <w:spacing w:val="-1"/>
          <w:sz w:val="24"/>
          <w:szCs w:val="24"/>
        </w:rPr>
        <w:t>l</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tion to</w:t>
      </w:r>
      <w:r w:rsidR="00BF5F1A">
        <w:rPr>
          <w:rFonts w:ascii="Times New Roman" w:eastAsia="Times New Roman" w:hAnsi="Times New Roman" w:cs="Times New Roman"/>
          <w:spacing w:val="-1"/>
          <w:sz w:val="24"/>
          <w:szCs w:val="24"/>
        </w:rPr>
        <w:t xml:space="preserve"> r</w:t>
      </w:r>
      <w:r w:rsidR="00BF5F1A" w:rsidRPr="00BF5F1A">
        <w:rPr>
          <w:rFonts w:ascii="Times New Roman" w:eastAsia="Times New Roman" w:hAnsi="Times New Roman" w:cs="Times New Roman"/>
          <w:spacing w:val="-1"/>
          <w:sz w:val="24"/>
          <w:szCs w:val="24"/>
        </w:rPr>
        <w:t>isk</w:t>
      </w:r>
      <w:r w:rsidR="00BF5F1A">
        <w:rPr>
          <w:rFonts w:ascii="Times New Roman" w:eastAsia="Times New Roman" w:hAnsi="Times New Roman" w:cs="Times New Roman"/>
          <w:spacing w:val="-1"/>
          <w:sz w:val="24"/>
          <w:szCs w:val="24"/>
        </w:rPr>
        <w:t xml:space="preserve"> a</w:t>
      </w:r>
      <w:r w:rsidR="00BF5F1A" w:rsidRPr="00BF5F1A">
        <w:rPr>
          <w:rFonts w:ascii="Times New Roman" w:eastAsia="Times New Roman" w:hAnsi="Times New Roman" w:cs="Times New Roman"/>
          <w:spacing w:val="-1"/>
          <w:sz w:val="24"/>
          <w:szCs w:val="24"/>
        </w:rPr>
        <w:t>nd</w:t>
      </w:r>
      <w:r w:rsidR="00BF5F1A">
        <w:rPr>
          <w:rFonts w:ascii="Times New Roman" w:eastAsia="Times New Roman" w:hAnsi="Times New Roman" w:cs="Times New Roman"/>
          <w:spacing w:val="-1"/>
          <w:sz w:val="24"/>
          <w:szCs w:val="24"/>
        </w:rPr>
        <w:t xml:space="preserve"> re</w:t>
      </w:r>
      <w:r w:rsidR="00BF5F1A" w:rsidRPr="00BF5F1A">
        <w:rPr>
          <w:rFonts w:ascii="Times New Roman" w:eastAsia="Times New Roman" w:hAnsi="Times New Roman" w:cs="Times New Roman"/>
          <w:spacing w:val="-1"/>
          <w:sz w:val="24"/>
          <w:szCs w:val="24"/>
        </w:rPr>
        <w:t>tu</w:t>
      </w:r>
      <w:r w:rsidR="00BF5F1A">
        <w:rPr>
          <w:rFonts w:ascii="Times New Roman" w:eastAsia="Times New Roman" w:hAnsi="Times New Roman" w:cs="Times New Roman"/>
          <w:spacing w:val="-1"/>
          <w:sz w:val="24"/>
          <w:szCs w:val="24"/>
        </w:rPr>
        <w:t>r</w:t>
      </w:r>
      <w:r w:rsidR="00BF5F1A" w:rsidRPr="00BF5F1A">
        <w:rPr>
          <w:rFonts w:ascii="Times New Roman" w:eastAsia="Times New Roman" w:hAnsi="Times New Roman" w:cs="Times New Roman"/>
          <w:spacing w:val="-1"/>
          <w:sz w:val="24"/>
          <w:szCs w:val="24"/>
        </w:rPr>
        <w:t xml:space="preserve">n </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nd</w:t>
      </w:r>
      <w:r w:rsidR="00BF5F1A">
        <w:rPr>
          <w:rFonts w:ascii="Times New Roman" w:eastAsia="Times New Roman" w:hAnsi="Times New Roman" w:cs="Times New Roman"/>
          <w:spacing w:val="-1"/>
          <w:sz w:val="24"/>
          <w:szCs w:val="24"/>
        </w:rPr>
        <w:t xml:space="preserve"> </w:t>
      </w:r>
      <w:r w:rsidR="00BF5F1A" w:rsidRPr="00BF5F1A">
        <w:rPr>
          <w:rFonts w:ascii="Times New Roman" w:eastAsia="Times New Roman" w:hAnsi="Times New Roman" w:cs="Times New Roman"/>
          <w:spacing w:val="-1"/>
          <w:sz w:val="24"/>
          <w:szCs w:val="24"/>
        </w:rPr>
        <w:t xml:space="preserve">the </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llo</w:t>
      </w:r>
      <w:r w:rsidR="00BF5F1A">
        <w:rPr>
          <w:rFonts w:ascii="Times New Roman" w:eastAsia="Times New Roman" w:hAnsi="Times New Roman" w:cs="Times New Roman"/>
          <w:spacing w:val="-1"/>
          <w:sz w:val="24"/>
          <w:szCs w:val="24"/>
        </w:rPr>
        <w:t>ca</w:t>
      </w:r>
      <w:r w:rsidR="00BF5F1A" w:rsidRPr="00BF5F1A">
        <w:rPr>
          <w:rFonts w:ascii="Times New Roman" w:eastAsia="Times New Roman" w:hAnsi="Times New Roman" w:cs="Times New Roman"/>
          <w:spacing w:val="-1"/>
          <w:sz w:val="24"/>
          <w:szCs w:val="24"/>
        </w:rPr>
        <w:t>tion of</w:t>
      </w:r>
      <w:r w:rsidR="00BF5F1A">
        <w:rPr>
          <w:rFonts w:ascii="Times New Roman" w:eastAsia="Times New Roman" w:hAnsi="Times New Roman" w:cs="Times New Roman"/>
          <w:spacing w:val="-1"/>
          <w:sz w:val="24"/>
          <w:szCs w:val="24"/>
        </w:rPr>
        <w:t xml:space="preserve"> </w:t>
      </w:r>
      <w:r w:rsidR="00BF5F1A" w:rsidRPr="00BF5F1A">
        <w:rPr>
          <w:rFonts w:ascii="Times New Roman" w:eastAsia="Times New Roman" w:hAnsi="Times New Roman" w:cs="Times New Roman"/>
          <w:spacing w:val="-1"/>
          <w:sz w:val="24"/>
          <w:szCs w:val="24"/>
        </w:rPr>
        <w:t xml:space="preserve">the </w:t>
      </w:r>
      <w:r w:rsidR="00237F48" w:rsidRPr="00001991">
        <w:rPr>
          <w:rFonts w:ascii="Times New Roman" w:eastAsia="Times New Roman" w:hAnsi="Times New Roman" w:cs="Times New Roman"/>
          <w:spacing w:val="-1"/>
          <w:sz w:val="24"/>
          <w:szCs w:val="24"/>
        </w:rPr>
        <w:t>Medical Research Future Fund</w:t>
      </w:r>
      <w:r w:rsidR="00BF5F1A" w:rsidRPr="00BF5F1A">
        <w:rPr>
          <w:rFonts w:ascii="Times New Roman" w:eastAsia="Times New Roman" w:hAnsi="Times New Roman" w:cs="Times New Roman"/>
          <w:spacing w:val="-1"/>
          <w:sz w:val="24"/>
          <w:szCs w:val="24"/>
        </w:rPr>
        <w:t xml:space="preserve"> to p</w:t>
      </w:r>
      <w:r w:rsidR="00BF5F1A">
        <w:rPr>
          <w:rFonts w:ascii="Times New Roman" w:eastAsia="Times New Roman" w:hAnsi="Times New Roman" w:cs="Times New Roman"/>
          <w:spacing w:val="-1"/>
          <w:sz w:val="24"/>
          <w:szCs w:val="24"/>
        </w:rPr>
        <w:t>ar</w:t>
      </w:r>
      <w:r w:rsidR="00BF5F1A" w:rsidRPr="00BF5F1A">
        <w:rPr>
          <w:rFonts w:ascii="Times New Roman" w:eastAsia="Times New Roman" w:hAnsi="Times New Roman" w:cs="Times New Roman"/>
          <w:spacing w:val="-1"/>
          <w:sz w:val="24"/>
          <w:szCs w:val="24"/>
        </w:rPr>
        <w:t>ti</w:t>
      </w:r>
      <w:r w:rsidR="00BF5F1A">
        <w:rPr>
          <w:rFonts w:ascii="Times New Roman" w:eastAsia="Times New Roman" w:hAnsi="Times New Roman" w:cs="Times New Roman"/>
          <w:spacing w:val="-1"/>
          <w:sz w:val="24"/>
          <w:szCs w:val="24"/>
        </w:rPr>
        <w:t>c</w:t>
      </w:r>
      <w:r w:rsidR="00BF5F1A" w:rsidRPr="00BF5F1A">
        <w:rPr>
          <w:rFonts w:ascii="Times New Roman" w:eastAsia="Times New Roman" w:hAnsi="Times New Roman" w:cs="Times New Roman"/>
          <w:spacing w:val="-1"/>
          <w:sz w:val="24"/>
          <w:szCs w:val="24"/>
        </w:rPr>
        <w:t>ul</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 xml:space="preserve">r </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ss</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 xml:space="preserve">t </w:t>
      </w:r>
      <w:r w:rsidR="00BF5F1A">
        <w:rPr>
          <w:rFonts w:ascii="Times New Roman" w:eastAsia="Times New Roman" w:hAnsi="Times New Roman" w:cs="Times New Roman"/>
          <w:spacing w:val="-1"/>
          <w:sz w:val="24"/>
          <w:szCs w:val="24"/>
        </w:rPr>
        <w:t>c</w:t>
      </w:r>
      <w:r w:rsidR="00BF5F1A" w:rsidRPr="00BF5F1A">
        <w:rPr>
          <w:rFonts w:ascii="Times New Roman" w:eastAsia="Times New Roman" w:hAnsi="Times New Roman" w:cs="Times New Roman"/>
          <w:spacing w:val="-1"/>
          <w:sz w:val="24"/>
          <w:szCs w:val="24"/>
        </w:rPr>
        <w:t>l</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ss</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s. This may in</w:t>
      </w:r>
      <w:r w:rsidR="00BF5F1A">
        <w:rPr>
          <w:rFonts w:ascii="Times New Roman" w:eastAsia="Times New Roman" w:hAnsi="Times New Roman" w:cs="Times New Roman"/>
          <w:spacing w:val="-1"/>
          <w:sz w:val="24"/>
          <w:szCs w:val="24"/>
        </w:rPr>
        <w:t>c</w:t>
      </w:r>
      <w:r w:rsidR="00BF5F1A" w:rsidRPr="00BF5F1A">
        <w:rPr>
          <w:rFonts w:ascii="Times New Roman" w:eastAsia="Times New Roman" w:hAnsi="Times New Roman" w:cs="Times New Roman"/>
          <w:spacing w:val="-1"/>
          <w:sz w:val="24"/>
          <w:szCs w:val="24"/>
        </w:rPr>
        <w:t xml:space="preserve">lude </w:t>
      </w:r>
      <w:r w:rsidR="00BF5F1A">
        <w:rPr>
          <w:rFonts w:ascii="Times New Roman" w:eastAsia="Times New Roman" w:hAnsi="Times New Roman" w:cs="Times New Roman"/>
          <w:spacing w:val="-1"/>
          <w:sz w:val="24"/>
          <w:szCs w:val="24"/>
        </w:rPr>
        <w:t>re</w:t>
      </w:r>
      <w:r w:rsidR="00BF5F1A" w:rsidRPr="00BF5F1A">
        <w:rPr>
          <w:rFonts w:ascii="Times New Roman" w:eastAsia="Times New Roman" w:hAnsi="Times New Roman" w:cs="Times New Roman"/>
          <w:spacing w:val="-1"/>
          <w:sz w:val="24"/>
          <w:szCs w:val="24"/>
        </w:rPr>
        <w:t>st</w:t>
      </w:r>
      <w:r w:rsidR="00BF5F1A">
        <w:rPr>
          <w:rFonts w:ascii="Times New Roman" w:eastAsia="Times New Roman" w:hAnsi="Times New Roman" w:cs="Times New Roman"/>
          <w:spacing w:val="-1"/>
          <w:sz w:val="24"/>
          <w:szCs w:val="24"/>
        </w:rPr>
        <w:t>r</w:t>
      </w:r>
      <w:r w:rsidR="00BF5F1A" w:rsidRPr="00BF5F1A">
        <w:rPr>
          <w:rFonts w:ascii="Times New Roman" w:eastAsia="Times New Roman" w:hAnsi="Times New Roman" w:cs="Times New Roman"/>
          <w:spacing w:val="-1"/>
          <w:sz w:val="24"/>
          <w:szCs w:val="24"/>
        </w:rPr>
        <w:t>i</w:t>
      </w:r>
      <w:r w:rsidR="00BF5F1A">
        <w:rPr>
          <w:rFonts w:ascii="Times New Roman" w:eastAsia="Times New Roman" w:hAnsi="Times New Roman" w:cs="Times New Roman"/>
          <w:spacing w:val="-1"/>
          <w:sz w:val="24"/>
          <w:szCs w:val="24"/>
        </w:rPr>
        <w:t>c</w:t>
      </w:r>
      <w:r w:rsidR="00BF5F1A" w:rsidRPr="00BF5F1A">
        <w:rPr>
          <w:rFonts w:ascii="Times New Roman" w:eastAsia="Times New Roman" w:hAnsi="Times New Roman" w:cs="Times New Roman"/>
          <w:spacing w:val="-1"/>
          <w:sz w:val="24"/>
          <w:szCs w:val="24"/>
        </w:rPr>
        <w:t>tions or</w:t>
      </w:r>
      <w:r w:rsidR="00BF5F1A">
        <w:rPr>
          <w:rFonts w:ascii="Times New Roman" w:eastAsia="Times New Roman" w:hAnsi="Times New Roman" w:cs="Times New Roman"/>
          <w:spacing w:val="-1"/>
          <w:sz w:val="24"/>
          <w:szCs w:val="24"/>
        </w:rPr>
        <w:t xml:space="preserve"> </w:t>
      </w:r>
      <w:r w:rsidR="00BF5F1A" w:rsidRPr="00BF5F1A">
        <w:rPr>
          <w:rFonts w:ascii="Times New Roman" w:eastAsia="Times New Roman" w:hAnsi="Times New Roman" w:cs="Times New Roman"/>
          <w:spacing w:val="-1"/>
          <w:sz w:val="24"/>
          <w:szCs w:val="24"/>
        </w:rPr>
        <w:t xml:space="preserve">thresholds </w:t>
      </w:r>
      <w:r w:rsidR="00BF5F1A">
        <w:rPr>
          <w:rFonts w:ascii="Times New Roman" w:eastAsia="Times New Roman" w:hAnsi="Times New Roman" w:cs="Times New Roman"/>
          <w:spacing w:val="-1"/>
          <w:sz w:val="24"/>
          <w:szCs w:val="24"/>
        </w:rPr>
        <w:t>f</w:t>
      </w:r>
      <w:r w:rsidR="00BF5F1A" w:rsidRPr="00BF5F1A">
        <w:rPr>
          <w:rFonts w:ascii="Times New Roman" w:eastAsia="Times New Roman" w:hAnsi="Times New Roman" w:cs="Times New Roman"/>
          <w:spacing w:val="-1"/>
          <w:sz w:val="24"/>
          <w:szCs w:val="24"/>
        </w:rPr>
        <w:t>or</w:t>
      </w:r>
      <w:r w:rsidR="00BF5F1A">
        <w:rPr>
          <w:rFonts w:ascii="Times New Roman" w:eastAsia="Times New Roman" w:hAnsi="Times New Roman" w:cs="Times New Roman"/>
          <w:spacing w:val="-1"/>
          <w:sz w:val="24"/>
          <w:szCs w:val="24"/>
        </w:rPr>
        <w:t xml:space="preserve"> </w:t>
      </w:r>
      <w:r w:rsidR="00BF5F1A" w:rsidRPr="00BF5F1A">
        <w:rPr>
          <w:rFonts w:ascii="Times New Roman" w:eastAsia="Times New Roman" w:hAnsi="Times New Roman" w:cs="Times New Roman"/>
          <w:spacing w:val="-1"/>
          <w:sz w:val="24"/>
          <w:szCs w:val="24"/>
        </w:rPr>
        <w:t>inv</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 xml:space="preserve">sting the </w:t>
      </w:r>
      <w:r w:rsidR="00237F48" w:rsidRPr="00001991">
        <w:rPr>
          <w:rFonts w:ascii="Times New Roman" w:eastAsia="Times New Roman" w:hAnsi="Times New Roman" w:cs="Times New Roman"/>
          <w:spacing w:val="-1"/>
          <w:sz w:val="24"/>
          <w:szCs w:val="24"/>
        </w:rPr>
        <w:t>Medical Research Future Fund</w:t>
      </w:r>
      <w:r w:rsidR="00BF5F1A" w:rsidRPr="00BF5F1A">
        <w:rPr>
          <w:rFonts w:ascii="Times New Roman" w:eastAsia="Times New Roman" w:hAnsi="Times New Roman" w:cs="Times New Roman"/>
          <w:spacing w:val="-1"/>
          <w:sz w:val="24"/>
          <w:szCs w:val="24"/>
        </w:rPr>
        <w:t xml:space="preserve"> in</w:t>
      </w:r>
      <w:r w:rsidR="00BF5F1A">
        <w:rPr>
          <w:rFonts w:ascii="Times New Roman" w:eastAsia="Times New Roman" w:hAnsi="Times New Roman" w:cs="Times New Roman"/>
          <w:spacing w:val="-1"/>
          <w:sz w:val="24"/>
          <w:szCs w:val="24"/>
        </w:rPr>
        <w:t xml:space="preserve"> cer</w:t>
      </w:r>
      <w:r w:rsidR="00BF5F1A" w:rsidRPr="00BF5F1A">
        <w:rPr>
          <w:rFonts w:ascii="Times New Roman" w:eastAsia="Times New Roman" w:hAnsi="Times New Roman" w:cs="Times New Roman"/>
          <w:spacing w:val="-1"/>
          <w:sz w:val="24"/>
          <w:szCs w:val="24"/>
        </w:rPr>
        <w:t>t</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in ju</w:t>
      </w:r>
      <w:r w:rsidR="00BF5F1A">
        <w:rPr>
          <w:rFonts w:ascii="Times New Roman" w:eastAsia="Times New Roman" w:hAnsi="Times New Roman" w:cs="Times New Roman"/>
          <w:spacing w:val="-1"/>
          <w:sz w:val="24"/>
          <w:szCs w:val="24"/>
        </w:rPr>
        <w:t>r</w:t>
      </w:r>
      <w:r w:rsidR="00BF5F1A" w:rsidRPr="00BF5F1A">
        <w:rPr>
          <w:rFonts w:ascii="Times New Roman" w:eastAsia="Times New Roman" w:hAnsi="Times New Roman" w:cs="Times New Roman"/>
          <w:spacing w:val="-1"/>
          <w:sz w:val="24"/>
          <w:szCs w:val="24"/>
        </w:rPr>
        <w:t>isdi</w:t>
      </w:r>
      <w:r w:rsidR="00BF5F1A">
        <w:rPr>
          <w:rFonts w:ascii="Times New Roman" w:eastAsia="Times New Roman" w:hAnsi="Times New Roman" w:cs="Times New Roman"/>
          <w:spacing w:val="-1"/>
          <w:sz w:val="24"/>
          <w:szCs w:val="24"/>
        </w:rPr>
        <w:t>c</w:t>
      </w:r>
      <w:r w:rsidR="00BF5F1A" w:rsidRPr="00BF5F1A">
        <w:rPr>
          <w:rFonts w:ascii="Times New Roman" w:eastAsia="Times New Roman" w:hAnsi="Times New Roman" w:cs="Times New Roman"/>
          <w:spacing w:val="-1"/>
          <w:sz w:val="24"/>
          <w:szCs w:val="24"/>
        </w:rPr>
        <w:t>tions or</w:t>
      </w:r>
      <w:r w:rsidR="00BF5F1A">
        <w:rPr>
          <w:rFonts w:ascii="Times New Roman" w:eastAsia="Times New Roman" w:hAnsi="Times New Roman" w:cs="Times New Roman"/>
          <w:spacing w:val="-1"/>
          <w:sz w:val="24"/>
          <w:szCs w:val="24"/>
        </w:rPr>
        <w:t xml:space="preserve"> a</w:t>
      </w:r>
      <w:r w:rsidR="00BF5F1A" w:rsidRPr="00BF5F1A">
        <w:rPr>
          <w:rFonts w:ascii="Times New Roman" w:eastAsia="Times New Roman" w:hAnsi="Times New Roman" w:cs="Times New Roman"/>
          <w:spacing w:val="-1"/>
          <w:sz w:val="24"/>
          <w:szCs w:val="24"/>
        </w:rPr>
        <w:t>ss</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 xml:space="preserve">t </w:t>
      </w:r>
      <w:r w:rsidR="00BF5F1A">
        <w:rPr>
          <w:rFonts w:ascii="Times New Roman" w:eastAsia="Times New Roman" w:hAnsi="Times New Roman" w:cs="Times New Roman"/>
          <w:spacing w:val="-1"/>
          <w:sz w:val="24"/>
          <w:szCs w:val="24"/>
        </w:rPr>
        <w:t>c</w:t>
      </w:r>
      <w:r w:rsidR="00BF5F1A" w:rsidRPr="00BF5F1A">
        <w:rPr>
          <w:rFonts w:ascii="Times New Roman" w:eastAsia="Times New Roman" w:hAnsi="Times New Roman" w:cs="Times New Roman"/>
          <w:spacing w:val="-1"/>
          <w:sz w:val="24"/>
          <w:szCs w:val="24"/>
        </w:rPr>
        <w:t>l</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ss</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 xml:space="preserve">s </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nd st</w:t>
      </w:r>
      <w:r w:rsidR="00BF5F1A">
        <w:rPr>
          <w:rFonts w:ascii="Times New Roman" w:eastAsia="Times New Roman" w:hAnsi="Times New Roman" w:cs="Times New Roman"/>
          <w:spacing w:val="-1"/>
          <w:sz w:val="24"/>
          <w:szCs w:val="24"/>
        </w:rPr>
        <w:t>a</w:t>
      </w:r>
      <w:r w:rsidR="00BF5F1A" w:rsidRPr="00BF5F1A">
        <w:rPr>
          <w:rFonts w:ascii="Times New Roman" w:eastAsia="Times New Roman" w:hAnsi="Times New Roman" w:cs="Times New Roman"/>
          <w:spacing w:val="-1"/>
          <w:sz w:val="24"/>
          <w:szCs w:val="24"/>
        </w:rPr>
        <w:t>t</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m</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nts of</w:t>
      </w:r>
      <w:r w:rsidR="00BF5F1A">
        <w:rPr>
          <w:rFonts w:ascii="Times New Roman" w:eastAsia="Times New Roman" w:hAnsi="Times New Roman" w:cs="Times New Roman"/>
          <w:spacing w:val="-1"/>
          <w:sz w:val="24"/>
          <w:szCs w:val="24"/>
        </w:rPr>
        <w:t xml:space="preserve"> </w:t>
      </w:r>
      <w:r w:rsidR="00BF5F1A" w:rsidRPr="00BF5F1A">
        <w:rPr>
          <w:rFonts w:ascii="Times New Roman" w:eastAsia="Times New Roman" w:hAnsi="Times New Roman" w:cs="Times New Roman"/>
          <w:spacing w:val="-1"/>
          <w:sz w:val="24"/>
          <w:szCs w:val="24"/>
        </w:rPr>
        <w:t xml:space="preserve">the </w:t>
      </w:r>
      <w:r w:rsidR="004C5D53">
        <w:rPr>
          <w:rFonts w:ascii="Times New Roman" w:eastAsia="Times New Roman" w:hAnsi="Times New Roman" w:cs="Times New Roman"/>
          <w:spacing w:val="-1"/>
          <w:sz w:val="24"/>
          <w:szCs w:val="24"/>
        </w:rPr>
        <w:t>G</w:t>
      </w:r>
      <w:r w:rsidR="00BF5F1A" w:rsidRPr="00BF5F1A">
        <w:rPr>
          <w:rFonts w:ascii="Times New Roman" w:eastAsia="Times New Roman" w:hAnsi="Times New Roman" w:cs="Times New Roman"/>
          <w:spacing w:val="-1"/>
          <w:sz w:val="24"/>
          <w:szCs w:val="24"/>
        </w:rPr>
        <w:t>ov</w:t>
      </w:r>
      <w:r w:rsidR="00BF5F1A">
        <w:rPr>
          <w:rFonts w:ascii="Times New Roman" w:eastAsia="Times New Roman" w:hAnsi="Times New Roman" w:cs="Times New Roman"/>
          <w:spacing w:val="-1"/>
          <w:sz w:val="24"/>
          <w:szCs w:val="24"/>
        </w:rPr>
        <w:t>er</w:t>
      </w:r>
      <w:r w:rsidR="00BF5F1A" w:rsidRPr="00BF5F1A">
        <w:rPr>
          <w:rFonts w:ascii="Times New Roman" w:eastAsia="Times New Roman" w:hAnsi="Times New Roman" w:cs="Times New Roman"/>
          <w:spacing w:val="-1"/>
          <w:sz w:val="24"/>
          <w:szCs w:val="24"/>
        </w:rPr>
        <w:t>nm</w:t>
      </w:r>
      <w:r w:rsidR="00BF5F1A">
        <w:rPr>
          <w:rFonts w:ascii="Times New Roman" w:eastAsia="Times New Roman" w:hAnsi="Times New Roman" w:cs="Times New Roman"/>
          <w:spacing w:val="-1"/>
          <w:sz w:val="24"/>
          <w:szCs w:val="24"/>
        </w:rPr>
        <w:t>e</w:t>
      </w:r>
      <w:r w:rsidR="00BF5F1A" w:rsidRPr="00BF5F1A">
        <w:rPr>
          <w:rFonts w:ascii="Times New Roman" w:eastAsia="Times New Roman" w:hAnsi="Times New Roman" w:cs="Times New Roman"/>
          <w:spacing w:val="-1"/>
          <w:sz w:val="24"/>
          <w:szCs w:val="24"/>
        </w:rPr>
        <w:t>nt</w:t>
      </w:r>
      <w:r w:rsidR="00BF5F1A">
        <w:rPr>
          <w:rFonts w:ascii="Times New Roman" w:eastAsia="Times New Roman" w:hAnsi="Times New Roman" w:cs="Times New Roman"/>
          <w:spacing w:val="-1"/>
          <w:sz w:val="24"/>
          <w:szCs w:val="24"/>
        </w:rPr>
        <w:t>’</w:t>
      </w:r>
      <w:r w:rsidR="00BF5F1A" w:rsidRPr="00BF5F1A">
        <w:rPr>
          <w:rFonts w:ascii="Times New Roman" w:eastAsia="Times New Roman" w:hAnsi="Times New Roman" w:cs="Times New Roman"/>
          <w:spacing w:val="-1"/>
          <w:sz w:val="24"/>
          <w:szCs w:val="24"/>
        </w:rPr>
        <w:t xml:space="preserve">s </w:t>
      </w:r>
      <w:r w:rsidR="00954EAB">
        <w:rPr>
          <w:rFonts w:ascii="Times New Roman" w:eastAsia="Times New Roman" w:hAnsi="Times New Roman" w:cs="Times New Roman"/>
          <w:spacing w:val="-1"/>
          <w:sz w:val="24"/>
          <w:szCs w:val="24"/>
        </w:rPr>
        <w:t>appetite for risk</w:t>
      </w:r>
      <w:r w:rsidR="00BF5F1A" w:rsidRPr="00BF5F1A">
        <w:rPr>
          <w:rFonts w:ascii="Times New Roman" w:eastAsia="Times New Roman" w:hAnsi="Times New Roman" w:cs="Times New Roman"/>
          <w:spacing w:val="-1"/>
          <w:sz w:val="24"/>
          <w:szCs w:val="24"/>
        </w:rPr>
        <w:t>.</w:t>
      </w:r>
    </w:p>
    <w:p w:rsidR="00BD1AA7" w:rsidRDefault="00BD1AA7" w:rsidP="00C0248D">
      <w:pPr>
        <w:pStyle w:val="NoSpacing"/>
        <w:rPr>
          <w:rStyle w:val="Emphasis"/>
          <w:rFonts w:ascii="Times New Roman" w:hAnsi="Times New Roman" w:cs="Times New Roman"/>
          <w:b/>
          <w:i w:val="0"/>
          <w:sz w:val="24"/>
          <w:szCs w:val="24"/>
        </w:rPr>
      </w:pPr>
    </w:p>
    <w:p w:rsidR="00435C53" w:rsidRDefault="00435C53" w:rsidP="00C0248D">
      <w:pPr>
        <w:pStyle w:val="NoSpacing"/>
        <w:rPr>
          <w:rStyle w:val="Emphasis"/>
          <w:rFonts w:ascii="Times New Roman" w:hAnsi="Times New Roman" w:cs="Times New Roman"/>
          <w:b/>
          <w:i w:val="0"/>
          <w:sz w:val="24"/>
          <w:szCs w:val="24"/>
        </w:rPr>
      </w:pPr>
    </w:p>
    <w:p w:rsidR="00435C53" w:rsidRDefault="00435C53" w:rsidP="00C0248D">
      <w:pPr>
        <w:pStyle w:val="NoSpacing"/>
        <w:rPr>
          <w:rStyle w:val="Emphasis"/>
          <w:rFonts w:ascii="Times New Roman" w:hAnsi="Times New Roman" w:cs="Times New Roman"/>
          <w:b/>
          <w:i w:val="0"/>
          <w:sz w:val="24"/>
          <w:szCs w:val="24"/>
        </w:rPr>
      </w:pPr>
    </w:p>
    <w:p w:rsidR="00275499" w:rsidRPr="000E4085" w:rsidRDefault="00BD1AA7" w:rsidP="00C0248D">
      <w:pPr>
        <w:pStyle w:val="NoSpacing"/>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Subsection</w:t>
      </w:r>
      <w:r w:rsidR="000E4085" w:rsidRPr="000E4085">
        <w:rPr>
          <w:rStyle w:val="Emphasis"/>
          <w:rFonts w:ascii="Times New Roman" w:hAnsi="Times New Roman" w:cs="Times New Roman"/>
          <w:b/>
          <w:i w:val="0"/>
          <w:sz w:val="24"/>
          <w:szCs w:val="24"/>
        </w:rPr>
        <w:t xml:space="preserve"> 3</w:t>
      </w:r>
      <w:r w:rsidR="00A768D0">
        <w:rPr>
          <w:rStyle w:val="Emphasis"/>
          <w:rFonts w:ascii="Times New Roman" w:hAnsi="Times New Roman" w:cs="Times New Roman"/>
          <w:b/>
          <w:i w:val="0"/>
          <w:sz w:val="24"/>
          <w:szCs w:val="24"/>
        </w:rPr>
        <w:t>9</w:t>
      </w:r>
      <w:r w:rsidR="000E4085" w:rsidRPr="000E4085">
        <w:rPr>
          <w:rStyle w:val="Emphasis"/>
          <w:rFonts w:ascii="Times New Roman" w:hAnsi="Times New Roman" w:cs="Times New Roman"/>
          <w:b/>
          <w:i w:val="0"/>
          <w:sz w:val="24"/>
          <w:szCs w:val="24"/>
        </w:rPr>
        <w:t>(5</w:t>
      </w:r>
      <w:r w:rsidR="000E4085" w:rsidRPr="00A17EFC">
        <w:rPr>
          <w:rFonts w:eastAsia="Times New Roman"/>
          <w:iCs/>
          <w:spacing w:val="-1"/>
        </w:rPr>
        <w:t xml:space="preserve">) </w:t>
      </w:r>
      <w:r w:rsidR="00A17EFC" w:rsidRPr="00A17EFC">
        <w:rPr>
          <w:rStyle w:val="Emphasis"/>
          <w:rFonts w:ascii="Times New Roman" w:hAnsi="Times New Roman" w:cs="Times New Roman"/>
          <w:i w:val="0"/>
          <w:iCs w:val="0"/>
          <w:sz w:val="24"/>
          <w:szCs w:val="24"/>
        </w:rPr>
        <w:t xml:space="preserve">makes it clear that </w:t>
      </w:r>
      <w:r w:rsidR="00A17EFC">
        <w:rPr>
          <w:rStyle w:val="Emphasis"/>
          <w:rFonts w:ascii="Times New Roman" w:hAnsi="Times New Roman" w:cs="Times New Roman"/>
          <w:i w:val="0"/>
          <w:iCs w:val="0"/>
          <w:sz w:val="24"/>
          <w:szCs w:val="24"/>
        </w:rPr>
        <w:t xml:space="preserve">a Ministerial direction under subsection 39(1) prevails over </w:t>
      </w:r>
      <w:r w:rsidR="00A17EFC" w:rsidRPr="00A17EFC">
        <w:rPr>
          <w:rStyle w:val="Emphasis"/>
          <w:rFonts w:ascii="Times New Roman" w:hAnsi="Times New Roman" w:cs="Times New Roman"/>
          <w:b/>
          <w:i w:val="0"/>
          <w:iCs w:val="0"/>
          <w:sz w:val="24"/>
          <w:szCs w:val="24"/>
        </w:rPr>
        <w:t>section 40</w:t>
      </w:r>
      <w:r w:rsidR="00A17EFC">
        <w:rPr>
          <w:rStyle w:val="Emphasis"/>
          <w:rFonts w:ascii="Times New Roman" w:hAnsi="Times New Roman" w:cs="Times New Roman"/>
          <w:i w:val="0"/>
          <w:iCs w:val="0"/>
          <w:sz w:val="24"/>
          <w:szCs w:val="24"/>
        </w:rPr>
        <w:t xml:space="preserve"> to the extent of any inconsistency, and </w:t>
      </w:r>
      <w:r w:rsidRPr="00A17EFC">
        <w:rPr>
          <w:rStyle w:val="Emphasis"/>
          <w:rFonts w:ascii="Times New Roman" w:hAnsi="Times New Roman" w:cs="Times New Roman"/>
          <w:i w:val="0"/>
          <w:iCs w:val="0"/>
          <w:sz w:val="24"/>
          <w:szCs w:val="24"/>
        </w:rPr>
        <w:t>places</w:t>
      </w:r>
      <w:r w:rsidRPr="00A17EFC">
        <w:rPr>
          <w:rStyle w:val="Emphasis"/>
          <w:rFonts w:ascii="Times New Roman" w:hAnsi="Times New Roman" w:cs="Times New Roman"/>
          <w:i w:val="0"/>
          <w:sz w:val="24"/>
          <w:szCs w:val="24"/>
        </w:rPr>
        <w:t xml:space="preserve"> limitations</w:t>
      </w:r>
      <w:r>
        <w:rPr>
          <w:rStyle w:val="Emphasis"/>
          <w:rFonts w:ascii="Times New Roman" w:hAnsi="Times New Roman" w:cs="Times New Roman"/>
          <w:i w:val="0"/>
          <w:sz w:val="24"/>
          <w:szCs w:val="24"/>
        </w:rPr>
        <w:t xml:space="preserve"> on </w:t>
      </w:r>
      <w:r w:rsidR="00CC5735">
        <w:rPr>
          <w:rStyle w:val="Emphasis"/>
          <w:rFonts w:ascii="Times New Roman" w:hAnsi="Times New Roman" w:cs="Times New Roman"/>
          <w:i w:val="0"/>
          <w:sz w:val="24"/>
          <w:szCs w:val="24"/>
        </w:rPr>
        <w:t xml:space="preserve">responsible Ministers in issuing </w:t>
      </w:r>
      <w:r>
        <w:rPr>
          <w:rStyle w:val="Emphasis"/>
          <w:rFonts w:ascii="Times New Roman" w:hAnsi="Times New Roman" w:cs="Times New Roman"/>
          <w:i w:val="0"/>
          <w:sz w:val="24"/>
          <w:szCs w:val="24"/>
        </w:rPr>
        <w:t>the Investment Mandate</w:t>
      </w:r>
      <w:r w:rsidR="00CC5735">
        <w:rPr>
          <w:rStyle w:val="Emphasis"/>
          <w:rFonts w:ascii="Times New Roman" w:hAnsi="Times New Roman" w:cs="Times New Roman"/>
          <w:i w:val="0"/>
          <w:sz w:val="24"/>
          <w:szCs w:val="24"/>
        </w:rPr>
        <w:t>. This means</w:t>
      </w:r>
      <w:r>
        <w:rPr>
          <w:rStyle w:val="Emphasis"/>
          <w:rFonts w:ascii="Times New Roman" w:hAnsi="Times New Roman" w:cs="Times New Roman"/>
          <w:i w:val="0"/>
          <w:sz w:val="24"/>
          <w:szCs w:val="24"/>
        </w:rPr>
        <w:t xml:space="preserve"> that </w:t>
      </w:r>
      <w:r w:rsidR="00CC5735">
        <w:rPr>
          <w:rStyle w:val="Emphasis"/>
          <w:rFonts w:ascii="Times New Roman" w:hAnsi="Times New Roman" w:cs="Times New Roman"/>
          <w:i w:val="0"/>
          <w:sz w:val="24"/>
          <w:szCs w:val="24"/>
        </w:rPr>
        <w:t xml:space="preserve">the Investment Mandate </w:t>
      </w:r>
      <w:r>
        <w:rPr>
          <w:rStyle w:val="Emphasis"/>
          <w:rFonts w:ascii="Times New Roman" w:hAnsi="Times New Roman" w:cs="Times New Roman"/>
          <w:i w:val="0"/>
          <w:sz w:val="24"/>
          <w:szCs w:val="24"/>
        </w:rPr>
        <w:t xml:space="preserve">cannot have the effect of requiring the Future Fund Board to do anything that </w:t>
      </w:r>
      <w:r w:rsidRPr="00BD1AA7">
        <w:rPr>
          <w:rStyle w:val="Emphasis"/>
          <w:rFonts w:ascii="Times New Roman" w:hAnsi="Times New Roman" w:cs="Times New Roman"/>
          <w:i w:val="0"/>
          <w:sz w:val="24"/>
          <w:szCs w:val="24"/>
        </w:rPr>
        <w:t xml:space="preserve">is inconsistent with </w:t>
      </w:r>
      <w:r w:rsidR="00CC5735">
        <w:rPr>
          <w:rStyle w:val="Emphasis"/>
          <w:rFonts w:ascii="Times New Roman" w:hAnsi="Times New Roman" w:cs="Times New Roman"/>
          <w:i w:val="0"/>
          <w:sz w:val="24"/>
          <w:szCs w:val="24"/>
        </w:rPr>
        <w:t xml:space="preserve">Act, including </w:t>
      </w:r>
      <w:r w:rsidR="006539A5">
        <w:rPr>
          <w:rStyle w:val="Emphasis"/>
          <w:rFonts w:ascii="Times New Roman" w:hAnsi="Times New Roman" w:cs="Times New Roman"/>
          <w:i w:val="0"/>
          <w:sz w:val="24"/>
          <w:szCs w:val="24"/>
        </w:rPr>
        <w:t xml:space="preserve">the aim of </w:t>
      </w:r>
      <w:r w:rsidR="006539A5" w:rsidRPr="006539A5">
        <w:rPr>
          <w:rFonts w:ascii="Times New Roman" w:hAnsi="Times New Roman" w:cs="Times New Roman"/>
          <w:iCs/>
          <w:sz w:val="24"/>
          <w:szCs w:val="24"/>
          <w:lang w:val="en-AU"/>
        </w:rPr>
        <w:t>enhancing the Commonwealth’s ability to provide grants of financial assistance to support medical research and medical innovation</w:t>
      </w:r>
      <w:r w:rsidR="006539A5">
        <w:rPr>
          <w:rFonts w:ascii="Times New Roman" w:hAnsi="Times New Roman" w:cs="Times New Roman"/>
          <w:iCs/>
          <w:sz w:val="24"/>
          <w:szCs w:val="24"/>
          <w:lang w:val="en-AU"/>
        </w:rPr>
        <w:t>.</w:t>
      </w:r>
      <w:r w:rsidRPr="004C5D53">
        <w:rPr>
          <w:rFonts w:ascii="Times New Roman" w:hAnsi="Times New Roman" w:cs="Times New Roman"/>
          <w:iCs/>
          <w:sz w:val="24"/>
          <w:szCs w:val="24"/>
          <w:lang w:val="en-AU"/>
        </w:rPr>
        <w:t xml:space="preserve"> </w:t>
      </w:r>
    </w:p>
    <w:p w:rsidR="00AA5D86" w:rsidRPr="00F173CF" w:rsidRDefault="00AA5D86" w:rsidP="00C0248D">
      <w:pPr>
        <w:pStyle w:val="NoSpacing"/>
        <w:rPr>
          <w:rStyle w:val="Emphasis"/>
          <w:rFonts w:ascii="Times New Roman" w:hAnsi="Times New Roman" w:cs="Times New Roman"/>
          <w:i w:val="0"/>
          <w:sz w:val="24"/>
          <w:szCs w:val="24"/>
        </w:rPr>
      </w:pPr>
    </w:p>
    <w:p w:rsidR="002403AC" w:rsidRDefault="00BD1AA7"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3</w:t>
      </w:r>
      <w:r w:rsidR="00A768D0">
        <w:rPr>
          <w:rStyle w:val="Emphasis"/>
          <w:rFonts w:ascii="Times New Roman" w:hAnsi="Times New Roman" w:cs="Times New Roman"/>
          <w:b/>
          <w:i w:val="0"/>
          <w:sz w:val="24"/>
          <w:szCs w:val="24"/>
        </w:rPr>
        <w:t>9</w:t>
      </w:r>
      <w:r>
        <w:rPr>
          <w:rStyle w:val="Emphasis"/>
          <w:rFonts w:ascii="Times New Roman" w:hAnsi="Times New Roman" w:cs="Times New Roman"/>
          <w:b/>
          <w:i w:val="0"/>
          <w:sz w:val="24"/>
          <w:szCs w:val="24"/>
        </w:rPr>
        <w:t>(6</w:t>
      </w:r>
      <w:r w:rsidRPr="000E4085">
        <w:rPr>
          <w:rStyle w:val="Emphasis"/>
          <w:rFonts w:ascii="Times New Roman" w:hAnsi="Times New Roman" w:cs="Times New Roman"/>
          <w:b/>
          <w:i w:val="0"/>
          <w:sz w:val="24"/>
          <w:szCs w:val="24"/>
        </w:rPr>
        <w:t>)</w:t>
      </w:r>
      <w:r>
        <w:rPr>
          <w:rStyle w:val="Emphasis"/>
          <w:rFonts w:ascii="Times New Roman" w:hAnsi="Times New Roman" w:cs="Times New Roman"/>
          <w:b/>
          <w:i w:val="0"/>
          <w:sz w:val="24"/>
          <w:szCs w:val="24"/>
        </w:rPr>
        <w:t xml:space="preserve"> </w:t>
      </w:r>
      <w:r w:rsidRPr="00BD1AA7">
        <w:rPr>
          <w:rStyle w:val="Emphasis"/>
          <w:rFonts w:ascii="Times New Roman" w:hAnsi="Times New Roman" w:cs="Times New Roman"/>
          <w:i w:val="0"/>
          <w:sz w:val="24"/>
          <w:szCs w:val="24"/>
        </w:rPr>
        <w:t xml:space="preserve">provides that the Investment Mandate will not formally commence until at least 15 </w:t>
      </w:r>
      <w:r w:rsidR="00CB53EA">
        <w:rPr>
          <w:rStyle w:val="Emphasis"/>
          <w:rFonts w:ascii="Times New Roman" w:hAnsi="Times New Roman" w:cs="Times New Roman"/>
          <w:i w:val="0"/>
          <w:sz w:val="24"/>
          <w:szCs w:val="24"/>
        </w:rPr>
        <w:t>calendar days after it is issued</w:t>
      </w:r>
      <w:r w:rsidRPr="00BD1AA7">
        <w:rPr>
          <w:rStyle w:val="Emphasis"/>
          <w:rFonts w:ascii="Times New Roman" w:hAnsi="Times New Roman" w:cs="Times New Roman"/>
          <w:i w:val="0"/>
          <w:sz w:val="24"/>
          <w:szCs w:val="24"/>
        </w:rPr>
        <w:t xml:space="preserve">. This is to allow the Future Fund Board time to adjust to any revised directions issued by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BD1AA7">
        <w:rPr>
          <w:rStyle w:val="Emphasis"/>
          <w:rFonts w:ascii="Times New Roman" w:hAnsi="Times New Roman" w:cs="Times New Roman"/>
          <w:i w:val="0"/>
          <w:sz w:val="24"/>
          <w:szCs w:val="24"/>
        </w:rPr>
        <w:t>. Importantly, the Future Fund Board will be able to know with certainty when the new direction will come into force.</w:t>
      </w:r>
    </w:p>
    <w:p w:rsidR="0044024E" w:rsidRDefault="0044024E" w:rsidP="00C0248D">
      <w:pPr>
        <w:pStyle w:val="NoSpacing"/>
        <w:rPr>
          <w:rStyle w:val="Emphasis"/>
          <w:rFonts w:ascii="Times New Roman" w:hAnsi="Times New Roman" w:cs="Times New Roman"/>
          <w:b/>
          <w:i w:val="0"/>
          <w:sz w:val="24"/>
          <w:szCs w:val="24"/>
        </w:rPr>
      </w:pPr>
    </w:p>
    <w:p w:rsidR="00E23CBE" w:rsidRPr="00892941" w:rsidRDefault="00E23CBE" w:rsidP="00E23CBE">
      <w:pPr>
        <w:pStyle w:val="NoSpacing"/>
        <w:rPr>
          <w:rFonts w:ascii="Times New Roman" w:hAnsi="Times New Roman" w:cs="Times New Roman"/>
          <w:iCs/>
          <w:sz w:val="24"/>
          <w:szCs w:val="24"/>
        </w:rPr>
      </w:pPr>
      <w:r w:rsidRPr="00892941">
        <w:rPr>
          <w:rStyle w:val="Emphasis"/>
          <w:rFonts w:ascii="Times New Roman" w:hAnsi="Times New Roman" w:cs="Times New Roman"/>
          <w:b/>
          <w:i w:val="0"/>
          <w:sz w:val="24"/>
          <w:szCs w:val="24"/>
        </w:rPr>
        <w:t>Subsection 3</w:t>
      </w:r>
      <w:r w:rsidR="00A768D0" w:rsidRPr="00892941">
        <w:rPr>
          <w:rStyle w:val="Emphasis"/>
          <w:rFonts w:ascii="Times New Roman" w:hAnsi="Times New Roman" w:cs="Times New Roman"/>
          <w:b/>
          <w:i w:val="0"/>
          <w:sz w:val="24"/>
          <w:szCs w:val="24"/>
        </w:rPr>
        <w:t>9</w:t>
      </w:r>
      <w:r w:rsidR="00A05CE1" w:rsidRPr="00892941">
        <w:rPr>
          <w:rStyle w:val="Emphasis"/>
          <w:rFonts w:ascii="Times New Roman" w:hAnsi="Times New Roman" w:cs="Times New Roman"/>
          <w:b/>
          <w:i w:val="0"/>
          <w:sz w:val="24"/>
          <w:szCs w:val="24"/>
        </w:rPr>
        <w:t>(7</w:t>
      </w:r>
      <w:r w:rsidRPr="00892941">
        <w:rPr>
          <w:rStyle w:val="Emphasis"/>
          <w:rFonts w:ascii="Times New Roman" w:hAnsi="Times New Roman" w:cs="Times New Roman"/>
          <w:b/>
          <w:i w:val="0"/>
          <w:sz w:val="24"/>
          <w:szCs w:val="24"/>
        </w:rPr>
        <w:t>)</w:t>
      </w:r>
      <w:r w:rsidRPr="00892941">
        <w:rPr>
          <w:rStyle w:val="Emphasis"/>
          <w:rFonts w:ascii="Times New Roman" w:hAnsi="Times New Roman" w:cs="Times New Roman"/>
          <w:i w:val="0"/>
          <w:sz w:val="24"/>
          <w:szCs w:val="24"/>
        </w:rPr>
        <w:t xml:space="preserve"> </w:t>
      </w:r>
      <w:r w:rsidRPr="00892941">
        <w:rPr>
          <w:rFonts w:ascii="Times New Roman" w:hAnsi="Times New Roman" w:cs="Times New Roman"/>
          <w:iCs/>
          <w:sz w:val="24"/>
          <w:szCs w:val="24"/>
        </w:rPr>
        <w:t xml:space="preserve">provides that directions under </w:t>
      </w:r>
      <w:r w:rsidRPr="00892941">
        <w:rPr>
          <w:rFonts w:ascii="Times New Roman" w:hAnsi="Times New Roman" w:cs="Times New Roman"/>
          <w:b/>
          <w:bCs/>
          <w:iCs/>
          <w:sz w:val="24"/>
          <w:szCs w:val="24"/>
        </w:rPr>
        <w:t>subsection 3</w:t>
      </w:r>
      <w:r w:rsidR="00A768D0" w:rsidRPr="00892941">
        <w:rPr>
          <w:rFonts w:ascii="Times New Roman" w:hAnsi="Times New Roman" w:cs="Times New Roman"/>
          <w:b/>
          <w:bCs/>
          <w:iCs/>
          <w:sz w:val="24"/>
          <w:szCs w:val="24"/>
        </w:rPr>
        <w:t>9</w:t>
      </w:r>
      <w:r w:rsidRPr="00892941">
        <w:rPr>
          <w:rFonts w:ascii="Times New Roman" w:hAnsi="Times New Roman" w:cs="Times New Roman"/>
          <w:b/>
          <w:bCs/>
          <w:iCs/>
          <w:sz w:val="24"/>
          <w:szCs w:val="24"/>
        </w:rPr>
        <w:t xml:space="preserve">(1), </w:t>
      </w:r>
      <w:r w:rsidRPr="00892941">
        <w:rPr>
          <w:rFonts w:ascii="Times New Roman" w:hAnsi="Times New Roman" w:cs="Times New Roman"/>
          <w:iCs/>
          <w:sz w:val="24"/>
          <w:szCs w:val="24"/>
        </w:rPr>
        <w:t>which set out certain rules that the Future Fund Board must comply with, are legislative in character and are therefore legislative instruments for the purposes of section 5 of the Legislative Instruments Act.</w:t>
      </w:r>
      <w:r w:rsidRPr="00892941">
        <w:rPr>
          <w:rFonts w:ascii="Times New Roman" w:hAnsi="Times New Roman" w:cs="Times New Roman"/>
          <w:i/>
          <w:iCs/>
          <w:sz w:val="24"/>
          <w:szCs w:val="24"/>
        </w:rPr>
        <w:t xml:space="preserve"> </w:t>
      </w:r>
      <w:r w:rsidRPr="00892941">
        <w:rPr>
          <w:rFonts w:ascii="Times New Roman" w:hAnsi="Times New Roman" w:cs="Times New Roman"/>
          <w:iCs/>
          <w:sz w:val="24"/>
          <w:szCs w:val="24"/>
        </w:rPr>
        <w:t xml:space="preserve">However, any directions issued by the </w:t>
      </w:r>
      <w:r w:rsidR="00D05E25">
        <w:rPr>
          <w:rFonts w:ascii="Times New Roman" w:hAnsi="Times New Roman" w:cs="Times New Roman"/>
          <w:iCs/>
          <w:sz w:val="24"/>
          <w:szCs w:val="24"/>
        </w:rPr>
        <w:t>r</w:t>
      </w:r>
      <w:r w:rsidR="00A04B5E">
        <w:rPr>
          <w:rFonts w:ascii="Times New Roman" w:hAnsi="Times New Roman" w:cs="Times New Roman"/>
          <w:iCs/>
          <w:sz w:val="24"/>
          <w:szCs w:val="24"/>
        </w:rPr>
        <w:t>esponsible Ministers</w:t>
      </w:r>
      <w:r w:rsidRPr="00892941">
        <w:rPr>
          <w:rFonts w:ascii="Times New Roman" w:hAnsi="Times New Roman" w:cs="Times New Roman"/>
          <w:iCs/>
          <w:sz w:val="24"/>
          <w:szCs w:val="24"/>
        </w:rPr>
        <w:t xml:space="preserve"> as part of the Investment Mandate are exempt from parliamentary disallowance provided </w:t>
      </w:r>
      <w:r w:rsidR="00CC5735">
        <w:rPr>
          <w:rFonts w:ascii="Times New Roman" w:hAnsi="Times New Roman" w:cs="Times New Roman"/>
          <w:iCs/>
          <w:sz w:val="24"/>
          <w:szCs w:val="24"/>
        </w:rPr>
        <w:t xml:space="preserve">for </w:t>
      </w:r>
      <w:r w:rsidRPr="00892941">
        <w:rPr>
          <w:rFonts w:ascii="Times New Roman" w:hAnsi="Times New Roman" w:cs="Times New Roman"/>
          <w:iCs/>
          <w:sz w:val="24"/>
          <w:szCs w:val="24"/>
        </w:rPr>
        <w:t>by section 44 of the Legislative Instruments Act</w:t>
      </w:r>
      <w:r w:rsidR="00892941">
        <w:rPr>
          <w:rFonts w:ascii="Times New Roman" w:hAnsi="Times New Roman" w:cs="Times New Roman"/>
          <w:iCs/>
          <w:sz w:val="24"/>
          <w:szCs w:val="24"/>
        </w:rPr>
        <w:t>,</w:t>
      </w:r>
      <w:r w:rsidRPr="00892941">
        <w:rPr>
          <w:rFonts w:ascii="Times New Roman" w:hAnsi="Times New Roman" w:cs="Times New Roman"/>
          <w:iCs/>
          <w:sz w:val="24"/>
          <w:szCs w:val="24"/>
        </w:rPr>
        <w:t xml:space="preserve"> and </w:t>
      </w:r>
      <w:r w:rsidR="00892941">
        <w:rPr>
          <w:rFonts w:ascii="Times New Roman" w:hAnsi="Times New Roman" w:cs="Times New Roman"/>
          <w:iCs/>
          <w:sz w:val="24"/>
          <w:szCs w:val="24"/>
        </w:rPr>
        <w:t xml:space="preserve">are </w:t>
      </w:r>
      <w:r w:rsidRPr="00892941">
        <w:rPr>
          <w:rFonts w:ascii="Times New Roman" w:hAnsi="Times New Roman" w:cs="Times New Roman"/>
          <w:iCs/>
          <w:sz w:val="24"/>
          <w:szCs w:val="24"/>
        </w:rPr>
        <w:t xml:space="preserve">exempt from </w:t>
      </w:r>
      <w:r w:rsidR="00892941">
        <w:rPr>
          <w:rFonts w:ascii="Times New Roman" w:hAnsi="Times New Roman" w:cs="Times New Roman"/>
          <w:iCs/>
          <w:sz w:val="24"/>
          <w:szCs w:val="24"/>
        </w:rPr>
        <w:t xml:space="preserve">the </w:t>
      </w:r>
      <w:r w:rsidRPr="00892941">
        <w:rPr>
          <w:rFonts w:ascii="Times New Roman" w:hAnsi="Times New Roman" w:cs="Times New Roman"/>
          <w:iCs/>
          <w:sz w:val="24"/>
          <w:szCs w:val="24"/>
        </w:rPr>
        <w:t xml:space="preserve">sunsetting provided </w:t>
      </w:r>
      <w:r w:rsidR="00892941">
        <w:rPr>
          <w:rFonts w:ascii="Times New Roman" w:hAnsi="Times New Roman" w:cs="Times New Roman"/>
          <w:iCs/>
          <w:sz w:val="24"/>
          <w:szCs w:val="24"/>
        </w:rPr>
        <w:t xml:space="preserve">for </w:t>
      </w:r>
      <w:r w:rsidRPr="00892941">
        <w:rPr>
          <w:rFonts w:ascii="Times New Roman" w:hAnsi="Times New Roman" w:cs="Times New Roman"/>
          <w:iCs/>
          <w:sz w:val="24"/>
          <w:szCs w:val="24"/>
        </w:rPr>
        <w:t>by section 54 of the Legislative Instruments Act</w:t>
      </w:r>
      <w:r w:rsidRPr="00892941">
        <w:rPr>
          <w:rFonts w:ascii="Times New Roman" w:hAnsi="Times New Roman" w:cs="Times New Roman"/>
          <w:i/>
          <w:iCs/>
          <w:sz w:val="24"/>
          <w:szCs w:val="24"/>
        </w:rPr>
        <w:t>.</w:t>
      </w:r>
    </w:p>
    <w:p w:rsidR="00E23CBE" w:rsidRPr="00892941" w:rsidRDefault="00E23CBE" w:rsidP="00E23CBE">
      <w:pPr>
        <w:pStyle w:val="NoSpacing"/>
        <w:rPr>
          <w:rFonts w:ascii="Times New Roman" w:hAnsi="Times New Roman" w:cs="Times New Roman"/>
          <w:iCs/>
          <w:sz w:val="24"/>
          <w:szCs w:val="24"/>
        </w:rPr>
      </w:pPr>
    </w:p>
    <w:p w:rsidR="00E23CBE" w:rsidRPr="00892941" w:rsidRDefault="00E23CBE" w:rsidP="00E23CBE">
      <w:pPr>
        <w:pStyle w:val="NoSpacing"/>
        <w:rPr>
          <w:rFonts w:ascii="Times New Roman" w:hAnsi="Times New Roman" w:cs="Times New Roman"/>
          <w:iCs/>
          <w:sz w:val="24"/>
          <w:szCs w:val="24"/>
        </w:rPr>
      </w:pPr>
      <w:r w:rsidRPr="00892941">
        <w:rPr>
          <w:rFonts w:ascii="Times New Roman" w:hAnsi="Times New Roman" w:cs="Times New Roman"/>
          <w:iCs/>
          <w:sz w:val="24"/>
          <w:szCs w:val="24"/>
        </w:rPr>
        <w:t>As legislative instruments, any directions given to the Future Fund Board under this section are required to be registered on the Federal Register of Legislative Instruments and tabled in the Parliament.</w:t>
      </w:r>
    </w:p>
    <w:p w:rsidR="00E23CBE" w:rsidRPr="00892941" w:rsidRDefault="00E23CBE" w:rsidP="00E23CBE">
      <w:pPr>
        <w:pStyle w:val="NoSpacing"/>
        <w:rPr>
          <w:rFonts w:ascii="Times New Roman" w:hAnsi="Times New Roman" w:cs="Times New Roman"/>
          <w:iCs/>
          <w:sz w:val="24"/>
          <w:szCs w:val="24"/>
        </w:rPr>
      </w:pPr>
    </w:p>
    <w:p w:rsidR="00E23CBE" w:rsidRPr="00E23CBE" w:rsidRDefault="00E23CBE" w:rsidP="00E23CBE">
      <w:pPr>
        <w:pStyle w:val="NoSpacing"/>
        <w:rPr>
          <w:rFonts w:ascii="Times New Roman" w:hAnsi="Times New Roman" w:cs="Times New Roman"/>
          <w:iCs/>
          <w:sz w:val="24"/>
          <w:szCs w:val="24"/>
        </w:rPr>
      </w:pPr>
      <w:r w:rsidRPr="00892941">
        <w:rPr>
          <w:rFonts w:ascii="Times New Roman" w:hAnsi="Times New Roman" w:cs="Times New Roman"/>
          <w:iCs/>
          <w:sz w:val="24"/>
          <w:szCs w:val="24"/>
        </w:rPr>
        <w:t xml:space="preserve">This approach enables the public and </w:t>
      </w:r>
      <w:r w:rsidR="0070608F" w:rsidRPr="00892941">
        <w:rPr>
          <w:rFonts w:ascii="Times New Roman" w:hAnsi="Times New Roman" w:cs="Times New Roman"/>
          <w:iCs/>
          <w:sz w:val="24"/>
          <w:szCs w:val="24"/>
        </w:rPr>
        <w:t xml:space="preserve">the </w:t>
      </w:r>
      <w:r w:rsidRPr="00892941">
        <w:rPr>
          <w:rFonts w:ascii="Times New Roman" w:hAnsi="Times New Roman" w:cs="Times New Roman"/>
          <w:iCs/>
          <w:sz w:val="24"/>
          <w:szCs w:val="24"/>
        </w:rPr>
        <w:t>Parliament to hold the Government accountable for the directions it issues to the Future Fund Board without impeding the Government’s ability to manage its finances.</w:t>
      </w:r>
    </w:p>
    <w:p w:rsidR="002403AC" w:rsidRDefault="002403AC" w:rsidP="00C0248D">
      <w:pPr>
        <w:pStyle w:val="NoSpacing"/>
        <w:rPr>
          <w:rStyle w:val="Emphasis"/>
          <w:rFonts w:ascii="Times New Roman" w:hAnsi="Times New Roman" w:cs="Times New Roman"/>
          <w:i w:val="0"/>
          <w:sz w:val="24"/>
          <w:szCs w:val="24"/>
        </w:rPr>
      </w:pPr>
    </w:p>
    <w:p w:rsidR="00B36D47" w:rsidRPr="00E23CBE" w:rsidRDefault="00EF359E" w:rsidP="00B36D47">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40</w:t>
      </w:r>
      <w:r w:rsidR="00B36D47" w:rsidRPr="00E23CBE">
        <w:rPr>
          <w:rStyle w:val="Emphasis"/>
          <w:rFonts w:ascii="Times New Roman" w:hAnsi="Times New Roman" w:cs="Times New Roman"/>
          <w:b/>
          <w:i w:val="0"/>
          <w:sz w:val="24"/>
          <w:szCs w:val="24"/>
        </w:rPr>
        <w:t xml:space="preserve"> – </w:t>
      </w:r>
      <w:r w:rsidR="00B36D47">
        <w:rPr>
          <w:rStyle w:val="Emphasis"/>
          <w:rFonts w:ascii="Times New Roman" w:hAnsi="Times New Roman" w:cs="Times New Roman"/>
          <w:b/>
          <w:i w:val="0"/>
          <w:sz w:val="24"/>
          <w:szCs w:val="24"/>
        </w:rPr>
        <w:t>Obligation on Future Fund Board in performing investment functions</w:t>
      </w:r>
    </w:p>
    <w:p w:rsidR="00B36D47" w:rsidRPr="00F173CF" w:rsidRDefault="00B36D47" w:rsidP="00B36D47">
      <w:pPr>
        <w:pStyle w:val="NoSpacing"/>
        <w:rPr>
          <w:rStyle w:val="Emphasis"/>
          <w:rFonts w:ascii="Times New Roman" w:hAnsi="Times New Roman" w:cs="Times New Roman"/>
          <w:i w:val="0"/>
          <w:sz w:val="24"/>
          <w:szCs w:val="24"/>
        </w:rPr>
      </w:pPr>
    </w:p>
    <w:p w:rsidR="005C5C07" w:rsidRPr="005C5C07" w:rsidRDefault="00A03458" w:rsidP="00B36D47">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w:t>
      </w:r>
      <w:r w:rsidR="00B36D47" w:rsidRPr="005C5C07">
        <w:rPr>
          <w:rStyle w:val="Emphasis"/>
          <w:rFonts w:ascii="Times New Roman" w:hAnsi="Times New Roman" w:cs="Times New Roman"/>
          <w:b/>
          <w:i w:val="0"/>
          <w:sz w:val="24"/>
          <w:szCs w:val="24"/>
        </w:rPr>
        <w:t xml:space="preserve">ection </w:t>
      </w:r>
      <w:r w:rsidR="00EF359E">
        <w:rPr>
          <w:rStyle w:val="Emphasis"/>
          <w:rFonts w:ascii="Times New Roman" w:hAnsi="Times New Roman" w:cs="Times New Roman"/>
          <w:b/>
          <w:i w:val="0"/>
          <w:sz w:val="24"/>
          <w:szCs w:val="24"/>
        </w:rPr>
        <w:t>40</w:t>
      </w:r>
      <w:r w:rsidR="00B36D47" w:rsidRPr="005C5C07">
        <w:rPr>
          <w:rStyle w:val="Emphasis"/>
          <w:rFonts w:ascii="Times New Roman" w:hAnsi="Times New Roman" w:cs="Times New Roman"/>
          <w:i w:val="0"/>
          <w:sz w:val="24"/>
          <w:szCs w:val="24"/>
        </w:rPr>
        <w:t xml:space="preserve"> specifies that in </w:t>
      </w:r>
      <w:r w:rsidR="00DE760E">
        <w:rPr>
          <w:rStyle w:val="Emphasis"/>
          <w:rFonts w:ascii="Times New Roman" w:hAnsi="Times New Roman" w:cs="Times New Roman"/>
          <w:i w:val="0"/>
          <w:sz w:val="24"/>
          <w:szCs w:val="24"/>
        </w:rPr>
        <w:t>making</w:t>
      </w:r>
      <w:r w:rsidR="00B36D47" w:rsidRPr="005C5C07">
        <w:rPr>
          <w:rStyle w:val="Emphasis"/>
          <w:rFonts w:ascii="Times New Roman" w:hAnsi="Times New Roman" w:cs="Times New Roman"/>
          <w:i w:val="0"/>
          <w:sz w:val="24"/>
          <w:szCs w:val="24"/>
        </w:rPr>
        <w:t xml:space="preserve"> the investments for the Medical Research Future Fund, the Future Fund Board will seek to maximise the return earned on the Fund</w:t>
      </w:r>
      <w:r w:rsidR="00B42545" w:rsidRPr="005C5C07">
        <w:rPr>
          <w:rStyle w:val="Emphasis"/>
          <w:rFonts w:ascii="Times New Roman" w:hAnsi="Times New Roman" w:cs="Times New Roman"/>
          <w:i w:val="0"/>
          <w:sz w:val="24"/>
          <w:szCs w:val="24"/>
        </w:rPr>
        <w:t>,</w:t>
      </w:r>
      <w:r w:rsidR="0085313B">
        <w:rPr>
          <w:rStyle w:val="Emphasis"/>
          <w:rFonts w:ascii="Times New Roman" w:hAnsi="Times New Roman" w:cs="Times New Roman"/>
          <w:i w:val="0"/>
          <w:sz w:val="24"/>
          <w:szCs w:val="24"/>
        </w:rPr>
        <w:t xml:space="preserve"> similar to the requirements for </w:t>
      </w:r>
      <w:r w:rsidR="00B36D47" w:rsidRPr="005C5C07">
        <w:rPr>
          <w:rStyle w:val="Emphasis"/>
          <w:rFonts w:ascii="Times New Roman" w:hAnsi="Times New Roman" w:cs="Times New Roman"/>
          <w:i w:val="0"/>
          <w:sz w:val="24"/>
          <w:szCs w:val="24"/>
        </w:rPr>
        <w:t xml:space="preserve">the Future Fund. </w:t>
      </w:r>
      <w:r w:rsidR="005C5C07" w:rsidRPr="005C5C07">
        <w:rPr>
          <w:rStyle w:val="Emphasis"/>
          <w:rFonts w:ascii="Times New Roman" w:hAnsi="Times New Roman" w:cs="Times New Roman"/>
          <w:i w:val="0"/>
          <w:sz w:val="24"/>
          <w:szCs w:val="24"/>
        </w:rPr>
        <w:t xml:space="preserve">It is expected that international best practice </w:t>
      </w:r>
      <w:r w:rsidR="00DE760E">
        <w:rPr>
          <w:rStyle w:val="Emphasis"/>
          <w:rFonts w:ascii="Times New Roman" w:hAnsi="Times New Roman" w:cs="Times New Roman"/>
          <w:i w:val="0"/>
          <w:sz w:val="24"/>
          <w:szCs w:val="24"/>
        </w:rPr>
        <w:t>will</w:t>
      </w:r>
      <w:r w:rsidR="005C5C07" w:rsidRPr="005C5C07">
        <w:rPr>
          <w:rStyle w:val="Emphasis"/>
          <w:rFonts w:ascii="Times New Roman" w:hAnsi="Times New Roman" w:cs="Times New Roman"/>
          <w:i w:val="0"/>
          <w:sz w:val="24"/>
          <w:szCs w:val="24"/>
        </w:rPr>
        <w:t xml:space="preserve"> be reflected in the investment policies of the Medical Research Future Fund. </w:t>
      </w:r>
      <w:r w:rsidR="00CC5735">
        <w:rPr>
          <w:rStyle w:val="Emphasis"/>
          <w:rFonts w:ascii="Times New Roman" w:hAnsi="Times New Roman" w:cs="Times New Roman"/>
          <w:i w:val="0"/>
          <w:sz w:val="24"/>
          <w:szCs w:val="24"/>
        </w:rPr>
        <w:t xml:space="preserve">In making investments for the </w:t>
      </w:r>
      <w:r w:rsidR="00CC5735" w:rsidRPr="00001991">
        <w:rPr>
          <w:rFonts w:ascii="Times New Roman" w:eastAsia="Times New Roman" w:hAnsi="Times New Roman" w:cs="Times New Roman"/>
          <w:spacing w:val="-1"/>
          <w:sz w:val="24"/>
          <w:szCs w:val="24"/>
        </w:rPr>
        <w:t>Medical Research Future Fund</w:t>
      </w:r>
      <w:r w:rsidR="00CC5735">
        <w:rPr>
          <w:rFonts w:ascii="Times New Roman" w:eastAsia="Times New Roman" w:hAnsi="Times New Roman" w:cs="Times New Roman"/>
          <w:spacing w:val="-1"/>
          <w:sz w:val="24"/>
          <w:szCs w:val="24"/>
        </w:rPr>
        <w:t xml:space="preserve"> the Future Fund Board will aim to enhance the government’s ability to achieve the objects of the Act i.e. to enhance</w:t>
      </w:r>
      <w:r w:rsidR="00CC5735" w:rsidRPr="00CC5735">
        <w:rPr>
          <w:rFonts w:ascii="Times New Roman" w:eastAsia="Times New Roman" w:hAnsi="Times New Roman" w:cs="Times New Roman"/>
          <w:spacing w:val="-1"/>
          <w:sz w:val="24"/>
          <w:szCs w:val="24"/>
        </w:rPr>
        <w:t xml:space="preserve"> the Commonwealth’s ability to provide grants of financial assistance to support medical research and medical innovation.</w:t>
      </w:r>
    </w:p>
    <w:p w:rsidR="00B36D47" w:rsidRPr="00F173CF" w:rsidRDefault="00B36D47" w:rsidP="00C0248D">
      <w:pPr>
        <w:pStyle w:val="NoSpacing"/>
        <w:rPr>
          <w:rStyle w:val="Emphasis"/>
          <w:rFonts w:ascii="Times New Roman" w:hAnsi="Times New Roman" w:cs="Times New Roman"/>
          <w:i w:val="0"/>
          <w:sz w:val="24"/>
          <w:szCs w:val="24"/>
        </w:rPr>
      </w:pPr>
    </w:p>
    <w:p w:rsidR="00AA5D86" w:rsidRPr="00E23CBE" w:rsidRDefault="00EF359E"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41</w:t>
      </w:r>
      <w:r w:rsidR="0053617B" w:rsidRPr="00E23CBE">
        <w:rPr>
          <w:rStyle w:val="Emphasis"/>
          <w:rFonts w:ascii="Times New Roman" w:hAnsi="Times New Roman" w:cs="Times New Roman"/>
          <w:b/>
          <w:i w:val="0"/>
          <w:sz w:val="24"/>
          <w:szCs w:val="24"/>
        </w:rPr>
        <w:t xml:space="preserve"> – Limitation on </w:t>
      </w:r>
      <w:r w:rsidR="00211878" w:rsidRPr="00E23CBE">
        <w:rPr>
          <w:rStyle w:val="Emphasis"/>
          <w:rFonts w:ascii="Times New Roman" w:hAnsi="Times New Roman" w:cs="Times New Roman"/>
          <w:b/>
          <w:i w:val="0"/>
          <w:sz w:val="24"/>
          <w:szCs w:val="24"/>
        </w:rPr>
        <w:t>Medical Research Future</w:t>
      </w:r>
      <w:r w:rsidR="0053617B" w:rsidRPr="00E23CBE">
        <w:rPr>
          <w:rStyle w:val="Emphasis"/>
          <w:rFonts w:ascii="Times New Roman" w:hAnsi="Times New Roman" w:cs="Times New Roman"/>
          <w:b/>
          <w:i w:val="0"/>
          <w:sz w:val="24"/>
          <w:szCs w:val="24"/>
        </w:rPr>
        <w:t xml:space="preserve"> Fund Investment Mandate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A03458"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w:t>
      </w:r>
      <w:r w:rsidR="0053617B" w:rsidRPr="00E23CBE">
        <w:rPr>
          <w:rStyle w:val="Emphasis"/>
          <w:rFonts w:ascii="Times New Roman" w:hAnsi="Times New Roman" w:cs="Times New Roman"/>
          <w:b/>
          <w:i w:val="0"/>
          <w:sz w:val="24"/>
          <w:szCs w:val="24"/>
        </w:rPr>
        <w:t xml:space="preserve">ection </w:t>
      </w:r>
      <w:r w:rsidR="00A768D0">
        <w:rPr>
          <w:rStyle w:val="Emphasis"/>
          <w:rFonts w:ascii="Times New Roman" w:hAnsi="Times New Roman" w:cs="Times New Roman"/>
          <w:b/>
          <w:i w:val="0"/>
          <w:sz w:val="24"/>
          <w:szCs w:val="24"/>
        </w:rPr>
        <w:t>4</w:t>
      </w:r>
      <w:r w:rsidR="00EF359E">
        <w:rPr>
          <w:rStyle w:val="Emphasis"/>
          <w:rFonts w:ascii="Times New Roman" w:hAnsi="Times New Roman" w:cs="Times New Roman"/>
          <w:b/>
          <w:i w:val="0"/>
          <w:sz w:val="24"/>
          <w:szCs w:val="24"/>
        </w:rPr>
        <w:t>1</w:t>
      </w:r>
      <w:r w:rsidR="0053617B" w:rsidRPr="00F173CF">
        <w:rPr>
          <w:rStyle w:val="Emphasis"/>
          <w:rFonts w:ascii="Times New Roman" w:hAnsi="Times New Roman" w:cs="Times New Roman"/>
          <w:i w:val="0"/>
          <w:sz w:val="24"/>
          <w:szCs w:val="24"/>
        </w:rPr>
        <w:t xml:space="preserve"> specifies that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0053617B" w:rsidRPr="00F173CF">
        <w:rPr>
          <w:rStyle w:val="Emphasis"/>
          <w:rFonts w:ascii="Times New Roman" w:hAnsi="Times New Roman" w:cs="Times New Roman"/>
          <w:i w:val="0"/>
          <w:sz w:val="24"/>
          <w:szCs w:val="24"/>
        </w:rPr>
        <w:t xml:space="preserve"> cannot direct the Future Fund Board to use the assets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to invest in a particular financial asset, for example shares in a particular company. It also prevents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0053617B" w:rsidRPr="00F173CF">
        <w:rPr>
          <w:rStyle w:val="Emphasis"/>
          <w:rFonts w:ascii="Times New Roman" w:hAnsi="Times New Roman" w:cs="Times New Roman"/>
          <w:i w:val="0"/>
          <w:sz w:val="24"/>
          <w:szCs w:val="24"/>
        </w:rPr>
        <w:t xml:space="preserve"> from issuing a direction that has the effect of requiring the Future Fund Board to use the assets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to support a particular business entity</w:t>
      </w:r>
      <w:r w:rsidR="00832388" w:rsidRPr="00F173CF">
        <w:rPr>
          <w:rStyle w:val="Emphasis"/>
          <w:rFonts w:ascii="Times New Roman" w:hAnsi="Times New Roman" w:cs="Times New Roman"/>
          <w:i w:val="0"/>
          <w:sz w:val="24"/>
          <w:szCs w:val="24"/>
        </w:rPr>
        <w:t xml:space="preserve">, </w:t>
      </w:r>
      <w:r w:rsidR="0053617B" w:rsidRPr="00F173CF">
        <w:rPr>
          <w:rStyle w:val="Emphasis"/>
          <w:rFonts w:ascii="Times New Roman" w:hAnsi="Times New Roman" w:cs="Times New Roman"/>
          <w:i w:val="0"/>
          <w:sz w:val="24"/>
          <w:szCs w:val="24"/>
        </w:rPr>
        <w:t>activity or business.</w:t>
      </w:r>
    </w:p>
    <w:p w:rsidR="00AA5D86" w:rsidRPr="00F173CF" w:rsidRDefault="00AA5D86" w:rsidP="00C0248D">
      <w:pPr>
        <w:pStyle w:val="NoSpacing"/>
        <w:rPr>
          <w:rStyle w:val="Emphasis"/>
          <w:rFonts w:ascii="Times New Roman" w:hAnsi="Times New Roman" w:cs="Times New Roman"/>
          <w:i w:val="0"/>
          <w:sz w:val="24"/>
          <w:szCs w:val="24"/>
        </w:rPr>
      </w:pPr>
    </w:p>
    <w:p w:rsidR="00AA5D86" w:rsidRDefault="00AA5D86" w:rsidP="00C0248D">
      <w:pPr>
        <w:pStyle w:val="NoSpacing"/>
        <w:rPr>
          <w:rStyle w:val="Emphasis"/>
          <w:rFonts w:ascii="Times New Roman" w:hAnsi="Times New Roman" w:cs="Times New Roman"/>
          <w:i w:val="0"/>
          <w:sz w:val="24"/>
          <w:szCs w:val="24"/>
        </w:rPr>
      </w:pPr>
    </w:p>
    <w:p w:rsidR="00AA5D86" w:rsidRPr="00E23CBE" w:rsidRDefault="00A768D0" w:rsidP="00C0248D">
      <w:pPr>
        <w:pStyle w:val="NoSpacing"/>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274D1C">
        <w:rPr>
          <w:rStyle w:val="Emphasis"/>
          <w:rFonts w:ascii="Times New Roman" w:hAnsi="Times New Roman" w:cs="Times New Roman"/>
          <w:b/>
          <w:i w:val="0"/>
          <w:sz w:val="24"/>
          <w:szCs w:val="24"/>
        </w:rPr>
        <w:t>4</w:t>
      </w:r>
      <w:r w:rsidR="00EF359E">
        <w:rPr>
          <w:rStyle w:val="Emphasis"/>
          <w:rFonts w:ascii="Times New Roman" w:hAnsi="Times New Roman" w:cs="Times New Roman"/>
          <w:b/>
          <w:i w:val="0"/>
          <w:sz w:val="24"/>
          <w:szCs w:val="24"/>
        </w:rPr>
        <w:t>2</w:t>
      </w:r>
      <w:r w:rsidR="0053617B" w:rsidRPr="00E23CBE">
        <w:rPr>
          <w:rStyle w:val="Emphasis"/>
          <w:rFonts w:ascii="Times New Roman" w:hAnsi="Times New Roman" w:cs="Times New Roman"/>
          <w:b/>
          <w:i w:val="0"/>
          <w:sz w:val="24"/>
          <w:szCs w:val="24"/>
        </w:rPr>
        <w:t xml:space="preserve">– Future Fund Board to be consulted on </w:t>
      </w:r>
      <w:r w:rsidR="00211878" w:rsidRPr="00E23CBE">
        <w:rPr>
          <w:rStyle w:val="Emphasis"/>
          <w:rFonts w:ascii="Times New Roman" w:hAnsi="Times New Roman" w:cs="Times New Roman"/>
          <w:b/>
          <w:i w:val="0"/>
          <w:sz w:val="24"/>
          <w:szCs w:val="24"/>
        </w:rPr>
        <w:t>Medical Research Future</w:t>
      </w:r>
      <w:r w:rsidR="0053617B" w:rsidRPr="00E23CBE">
        <w:rPr>
          <w:rStyle w:val="Emphasis"/>
          <w:rFonts w:ascii="Times New Roman" w:hAnsi="Times New Roman" w:cs="Times New Roman"/>
          <w:b/>
          <w:i w:val="0"/>
          <w:sz w:val="24"/>
          <w:szCs w:val="24"/>
        </w:rPr>
        <w:t xml:space="preserve"> Fund</w:t>
      </w:r>
      <w:r>
        <w:rPr>
          <w:rStyle w:val="Emphasis"/>
          <w:rFonts w:ascii="Times New Roman" w:hAnsi="Times New Roman" w:cs="Times New Roman"/>
          <w:b/>
          <w:i w:val="0"/>
          <w:sz w:val="24"/>
          <w:szCs w:val="24"/>
        </w:rPr>
        <w:t xml:space="preserve"> </w:t>
      </w:r>
      <w:r w:rsidR="0053617B" w:rsidRPr="00E23CBE">
        <w:rPr>
          <w:rStyle w:val="Emphasis"/>
          <w:rFonts w:ascii="Times New Roman" w:hAnsi="Times New Roman" w:cs="Times New Roman"/>
          <w:b/>
          <w:i w:val="0"/>
          <w:sz w:val="24"/>
          <w:szCs w:val="24"/>
        </w:rPr>
        <w:t>Investment Mandate</w:t>
      </w:r>
    </w:p>
    <w:p w:rsidR="00AA5D86" w:rsidRPr="00F173CF" w:rsidRDefault="00AA5D86" w:rsidP="00C0248D">
      <w:pPr>
        <w:pStyle w:val="NoSpacing"/>
        <w:rPr>
          <w:rStyle w:val="Emphasis"/>
          <w:rFonts w:ascii="Times New Roman" w:hAnsi="Times New Roman" w:cs="Times New Roman"/>
          <w:i w:val="0"/>
          <w:sz w:val="24"/>
          <w:szCs w:val="24"/>
        </w:rPr>
      </w:pPr>
    </w:p>
    <w:p w:rsidR="00832729"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Consistent with the Future Fund arrangements,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are required to consult the Future Fund Board on any changes to the Investment Mandate. </w:t>
      </w:r>
      <w:r w:rsidR="00832729">
        <w:rPr>
          <w:rStyle w:val="Emphasis"/>
          <w:rFonts w:ascii="Times New Roman" w:hAnsi="Times New Roman" w:cs="Times New Roman"/>
          <w:i w:val="0"/>
          <w:sz w:val="24"/>
          <w:szCs w:val="24"/>
        </w:rPr>
        <w:br/>
      </w:r>
    </w:p>
    <w:p w:rsidR="00851635" w:rsidRPr="00F173CF" w:rsidRDefault="00530CEF"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 xml:space="preserve">Subsection </w:t>
      </w:r>
      <w:r w:rsidR="00BF7BAE">
        <w:rPr>
          <w:rStyle w:val="Emphasis"/>
          <w:rFonts w:ascii="Times New Roman" w:hAnsi="Times New Roman" w:cs="Times New Roman"/>
          <w:b/>
          <w:i w:val="0"/>
          <w:sz w:val="24"/>
          <w:szCs w:val="24"/>
        </w:rPr>
        <w:t>4</w:t>
      </w:r>
      <w:r w:rsidR="00EF359E">
        <w:rPr>
          <w:rStyle w:val="Emphasis"/>
          <w:rFonts w:ascii="Times New Roman" w:hAnsi="Times New Roman" w:cs="Times New Roman"/>
          <w:b/>
          <w:i w:val="0"/>
          <w:sz w:val="24"/>
          <w:szCs w:val="24"/>
        </w:rPr>
        <w:t>2</w:t>
      </w:r>
      <w:r>
        <w:rPr>
          <w:rStyle w:val="Emphasis"/>
          <w:rFonts w:ascii="Times New Roman" w:hAnsi="Times New Roman" w:cs="Times New Roman"/>
          <w:b/>
          <w:i w:val="0"/>
          <w:sz w:val="24"/>
          <w:szCs w:val="24"/>
        </w:rPr>
        <w:t xml:space="preserve">(1) </w:t>
      </w:r>
      <w:r w:rsidR="0053617B" w:rsidRPr="00F173CF">
        <w:rPr>
          <w:rStyle w:val="Emphasis"/>
          <w:rFonts w:ascii="Times New Roman" w:hAnsi="Times New Roman" w:cs="Times New Roman"/>
          <w:i w:val="0"/>
          <w:sz w:val="24"/>
          <w:szCs w:val="24"/>
        </w:rPr>
        <w:t>requir</w:t>
      </w:r>
      <w:r w:rsidR="005C77B3" w:rsidRPr="00F173CF">
        <w:rPr>
          <w:rStyle w:val="Emphasis"/>
          <w:rFonts w:ascii="Times New Roman" w:hAnsi="Times New Roman" w:cs="Times New Roman"/>
          <w:i w:val="0"/>
          <w:sz w:val="24"/>
          <w:szCs w:val="24"/>
        </w:rPr>
        <w:t>e</w:t>
      </w:r>
      <w:r w:rsidR="00AF397C">
        <w:rPr>
          <w:rStyle w:val="Emphasis"/>
          <w:rFonts w:ascii="Times New Roman" w:hAnsi="Times New Roman" w:cs="Times New Roman"/>
          <w:i w:val="0"/>
          <w:sz w:val="24"/>
          <w:szCs w:val="24"/>
        </w:rPr>
        <w:t>s</w:t>
      </w:r>
      <w:r w:rsidR="0053617B" w:rsidRPr="00F173CF">
        <w:rPr>
          <w:rStyle w:val="Emphasis"/>
          <w:rFonts w:ascii="Times New Roman" w:hAnsi="Times New Roman" w:cs="Times New Roman"/>
          <w:i w:val="0"/>
          <w:sz w:val="24"/>
          <w:szCs w:val="24"/>
        </w:rPr>
        <w:t xml:space="preserve">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0053617B" w:rsidRPr="00F173CF">
        <w:rPr>
          <w:rStyle w:val="Emphasis"/>
          <w:rFonts w:ascii="Times New Roman" w:hAnsi="Times New Roman" w:cs="Times New Roman"/>
          <w:i w:val="0"/>
          <w:sz w:val="24"/>
          <w:szCs w:val="24"/>
        </w:rPr>
        <w:t xml:space="preserve"> to send a draft of the new direction to the Future Fund Board and </w:t>
      </w:r>
      <w:r w:rsidR="005C77B3" w:rsidRPr="00F173CF">
        <w:rPr>
          <w:rStyle w:val="Emphasis"/>
          <w:rFonts w:ascii="Times New Roman" w:hAnsi="Times New Roman" w:cs="Times New Roman"/>
          <w:i w:val="0"/>
          <w:sz w:val="24"/>
          <w:szCs w:val="24"/>
        </w:rPr>
        <w:t xml:space="preserve">invite </w:t>
      </w:r>
      <w:r w:rsidR="0053617B" w:rsidRPr="00F173CF">
        <w:rPr>
          <w:rStyle w:val="Emphasis"/>
          <w:rFonts w:ascii="Times New Roman" w:hAnsi="Times New Roman" w:cs="Times New Roman"/>
          <w:i w:val="0"/>
          <w:sz w:val="24"/>
          <w:szCs w:val="24"/>
        </w:rPr>
        <w:t>the Board to make a submission within a specified time limit.</w:t>
      </w:r>
      <w:r w:rsidR="00832729">
        <w:rPr>
          <w:rStyle w:val="Emphasis"/>
          <w:rFonts w:ascii="Times New Roman" w:hAnsi="Times New Roman" w:cs="Times New Roman"/>
          <w:i w:val="0"/>
          <w:sz w:val="24"/>
          <w:szCs w:val="24"/>
        </w:rPr>
        <w:t xml:space="preserve"> </w:t>
      </w:r>
      <w:r w:rsidR="0053617B" w:rsidRPr="00F173CF">
        <w:rPr>
          <w:rStyle w:val="Emphasis"/>
          <w:rFonts w:ascii="Times New Roman" w:hAnsi="Times New Roman" w:cs="Times New Roman"/>
          <w:i w:val="0"/>
          <w:sz w:val="24"/>
          <w:szCs w:val="24"/>
        </w:rPr>
        <w:t xml:space="preserve">The specified time limit will be determined on a case by case basis with regard to relevant circumstances and priorities at the time. It may be the case that urgent changes are required in the national interest. In this situation it would be reasonable for the Future Fund Board to be asked to consider a draft direction quickly. However, where there is less urgency, or the change in the Investment Mandate is substantial, it would be reasonable to provide the Future Fund Board with </w:t>
      </w:r>
      <w:r w:rsidR="005C77B3" w:rsidRPr="00F173CF">
        <w:rPr>
          <w:rStyle w:val="Emphasis"/>
          <w:rFonts w:ascii="Times New Roman" w:hAnsi="Times New Roman" w:cs="Times New Roman"/>
          <w:i w:val="0"/>
          <w:sz w:val="24"/>
          <w:szCs w:val="24"/>
        </w:rPr>
        <w:t xml:space="preserve">sufficient </w:t>
      </w:r>
      <w:r w:rsidR="0053617B" w:rsidRPr="00F173CF">
        <w:rPr>
          <w:rStyle w:val="Emphasis"/>
          <w:rFonts w:ascii="Times New Roman" w:hAnsi="Times New Roman" w:cs="Times New Roman"/>
          <w:i w:val="0"/>
          <w:sz w:val="24"/>
          <w:szCs w:val="24"/>
        </w:rPr>
        <w:t>time</w:t>
      </w:r>
      <w:r w:rsidR="005C77B3" w:rsidRPr="00F173CF">
        <w:rPr>
          <w:rStyle w:val="Emphasis"/>
          <w:rFonts w:ascii="Times New Roman" w:hAnsi="Times New Roman" w:cs="Times New Roman"/>
          <w:i w:val="0"/>
          <w:sz w:val="24"/>
          <w:szCs w:val="24"/>
        </w:rPr>
        <w:t xml:space="preserve"> </w:t>
      </w:r>
      <w:r w:rsidR="0053617B" w:rsidRPr="00F173CF">
        <w:rPr>
          <w:rStyle w:val="Emphasis"/>
          <w:rFonts w:ascii="Times New Roman" w:hAnsi="Times New Roman" w:cs="Times New Roman"/>
          <w:i w:val="0"/>
          <w:sz w:val="24"/>
          <w:szCs w:val="24"/>
        </w:rPr>
        <w:t>to consider a draft direction.</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BF7BAE"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4</w:t>
      </w:r>
      <w:r w:rsidR="00EF359E">
        <w:rPr>
          <w:rStyle w:val="Emphasis"/>
          <w:rFonts w:ascii="Times New Roman" w:hAnsi="Times New Roman" w:cs="Times New Roman"/>
          <w:b/>
          <w:i w:val="0"/>
          <w:sz w:val="24"/>
          <w:szCs w:val="24"/>
        </w:rPr>
        <w:t>2</w:t>
      </w:r>
      <w:r w:rsidR="0053617B" w:rsidRPr="00E23CBE">
        <w:rPr>
          <w:rStyle w:val="Emphasis"/>
          <w:rFonts w:ascii="Times New Roman" w:hAnsi="Times New Roman" w:cs="Times New Roman"/>
          <w:b/>
          <w:i w:val="0"/>
          <w:sz w:val="24"/>
          <w:szCs w:val="24"/>
        </w:rPr>
        <w:t xml:space="preserve">(2) </w:t>
      </w:r>
      <w:r w:rsidR="0053617B" w:rsidRPr="00FD22E7">
        <w:rPr>
          <w:rStyle w:val="Emphasis"/>
          <w:rFonts w:ascii="Times New Roman" w:hAnsi="Times New Roman" w:cs="Times New Roman"/>
          <w:i w:val="0"/>
          <w:sz w:val="24"/>
          <w:szCs w:val="24"/>
        </w:rPr>
        <w:t>provides</w:t>
      </w:r>
      <w:r w:rsidR="0053617B" w:rsidRPr="00F173CF">
        <w:rPr>
          <w:rStyle w:val="Emphasis"/>
          <w:rFonts w:ascii="Times New Roman" w:hAnsi="Times New Roman" w:cs="Times New Roman"/>
          <w:i w:val="0"/>
          <w:sz w:val="24"/>
          <w:szCs w:val="24"/>
        </w:rPr>
        <w:t xml:space="preserve"> that any submission received from the Future Fund Board</w:t>
      </w:r>
      <w:r w:rsidR="005C77B3" w:rsidRPr="00F173CF">
        <w:rPr>
          <w:rStyle w:val="Emphasis"/>
          <w:rFonts w:ascii="Times New Roman" w:hAnsi="Times New Roman" w:cs="Times New Roman"/>
          <w:i w:val="0"/>
          <w:sz w:val="24"/>
          <w:szCs w:val="24"/>
        </w:rPr>
        <w:t xml:space="preserve"> on a draft direction</w:t>
      </w:r>
      <w:r w:rsidR="0053617B" w:rsidRPr="00F173CF">
        <w:rPr>
          <w:rStyle w:val="Emphasis"/>
          <w:rFonts w:ascii="Times New Roman" w:hAnsi="Times New Roman" w:cs="Times New Roman"/>
          <w:i w:val="0"/>
          <w:sz w:val="24"/>
          <w:szCs w:val="24"/>
        </w:rPr>
        <w:t xml:space="preserve"> must be tabled in the Parliament</w:t>
      </w:r>
      <w:r w:rsidR="005C77B3" w:rsidRPr="00F173CF">
        <w:rPr>
          <w:rStyle w:val="Emphasis"/>
          <w:rFonts w:ascii="Times New Roman" w:hAnsi="Times New Roman" w:cs="Times New Roman"/>
          <w:i w:val="0"/>
          <w:sz w:val="24"/>
          <w:szCs w:val="24"/>
        </w:rPr>
        <w:t>,</w:t>
      </w:r>
      <w:r w:rsidR="0053617B" w:rsidRPr="00F173CF">
        <w:rPr>
          <w:rStyle w:val="Emphasis"/>
          <w:rFonts w:ascii="Times New Roman" w:hAnsi="Times New Roman" w:cs="Times New Roman"/>
          <w:i w:val="0"/>
          <w:sz w:val="24"/>
          <w:szCs w:val="24"/>
        </w:rPr>
        <w:t xml:space="preserve"> with the direction. In this way, the </w:t>
      </w:r>
      <w:r w:rsidR="005C77B3" w:rsidRPr="00F173CF">
        <w:rPr>
          <w:rStyle w:val="Emphasis"/>
          <w:rFonts w:ascii="Times New Roman" w:hAnsi="Times New Roman" w:cs="Times New Roman"/>
          <w:i w:val="0"/>
          <w:sz w:val="24"/>
          <w:szCs w:val="24"/>
        </w:rPr>
        <w:t xml:space="preserve">views of the </w:t>
      </w:r>
      <w:r w:rsidR="0053617B" w:rsidRPr="00F173CF">
        <w:rPr>
          <w:rStyle w:val="Emphasis"/>
          <w:rFonts w:ascii="Times New Roman" w:hAnsi="Times New Roman" w:cs="Times New Roman"/>
          <w:i w:val="0"/>
          <w:sz w:val="24"/>
          <w:szCs w:val="24"/>
        </w:rPr>
        <w:t xml:space="preserve">Future Fund Board on the expected impact </w:t>
      </w:r>
      <w:r w:rsidR="005C77B3" w:rsidRPr="00F173CF">
        <w:rPr>
          <w:rStyle w:val="Emphasis"/>
          <w:rFonts w:ascii="Times New Roman" w:hAnsi="Times New Roman" w:cs="Times New Roman"/>
          <w:i w:val="0"/>
          <w:sz w:val="24"/>
          <w:szCs w:val="24"/>
        </w:rPr>
        <w:t>of any changes</w:t>
      </w:r>
      <w:r w:rsidR="0053617B" w:rsidRPr="00F173CF">
        <w:rPr>
          <w:rStyle w:val="Emphasis"/>
          <w:rFonts w:ascii="Times New Roman" w:hAnsi="Times New Roman" w:cs="Times New Roman"/>
          <w:i w:val="0"/>
          <w:sz w:val="24"/>
          <w:szCs w:val="24"/>
        </w:rPr>
        <w:t xml:space="preserve"> </w:t>
      </w:r>
      <w:r w:rsidR="005C77B3" w:rsidRPr="00F173CF">
        <w:rPr>
          <w:rStyle w:val="Emphasis"/>
          <w:rFonts w:ascii="Times New Roman" w:hAnsi="Times New Roman" w:cs="Times New Roman"/>
          <w:i w:val="0"/>
          <w:sz w:val="24"/>
          <w:szCs w:val="24"/>
        </w:rPr>
        <w:t xml:space="preserve">will be </w:t>
      </w:r>
      <w:r w:rsidR="0053617B" w:rsidRPr="00F173CF">
        <w:rPr>
          <w:rStyle w:val="Emphasis"/>
          <w:rFonts w:ascii="Times New Roman" w:hAnsi="Times New Roman" w:cs="Times New Roman"/>
          <w:i w:val="0"/>
          <w:sz w:val="24"/>
          <w:szCs w:val="24"/>
        </w:rPr>
        <w:t>publicly known.</w:t>
      </w:r>
    </w:p>
    <w:p w:rsidR="00AA5D86" w:rsidRPr="00F173CF" w:rsidRDefault="00AA5D86" w:rsidP="00C0248D">
      <w:pPr>
        <w:pStyle w:val="NoSpacing"/>
        <w:rPr>
          <w:rStyle w:val="Emphasis"/>
          <w:rFonts w:ascii="Times New Roman" w:hAnsi="Times New Roman" w:cs="Times New Roman"/>
          <w:i w:val="0"/>
          <w:sz w:val="24"/>
          <w:szCs w:val="24"/>
        </w:rPr>
      </w:pPr>
    </w:p>
    <w:p w:rsidR="00AA5D86" w:rsidRPr="00E23CBE" w:rsidRDefault="0053617B" w:rsidP="006B59BE">
      <w:pPr>
        <w:pStyle w:val="NoSpacing"/>
        <w:outlineLvl w:val="0"/>
        <w:rPr>
          <w:rStyle w:val="Emphasis"/>
          <w:rFonts w:ascii="Times New Roman" w:hAnsi="Times New Roman" w:cs="Times New Roman"/>
          <w:b/>
          <w:i w:val="0"/>
          <w:sz w:val="24"/>
          <w:szCs w:val="24"/>
        </w:rPr>
      </w:pPr>
      <w:r w:rsidRPr="00E23CBE">
        <w:rPr>
          <w:rStyle w:val="Emphasis"/>
          <w:rFonts w:ascii="Times New Roman" w:hAnsi="Times New Roman" w:cs="Times New Roman"/>
          <w:b/>
          <w:i w:val="0"/>
          <w:sz w:val="24"/>
          <w:szCs w:val="24"/>
        </w:rPr>
        <w:t xml:space="preserve">Section </w:t>
      </w:r>
      <w:r w:rsidR="00274D1C">
        <w:rPr>
          <w:rStyle w:val="Emphasis"/>
          <w:rFonts w:ascii="Times New Roman" w:hAnsi="Times New Roman" w:cs="Times New Roman"/>
          <w:b/>
          <w:i w:val="0"/>
          <w:sz w:val="24"/>
          <w:szCs w:val="24"/>
        </w:rPr>
        <w:t>4</w:t>
      </w:r>
      <w:r w:rsidR="00EF359E">
        <w:rPr>
          <w:rStyle w:val="Emphasis"/>
          <w:rFonts w:ascii="Times New Roman" w:hAnsi="Times New Roman" w:cs="Times New Roman"/>
          <w:b/>
          <w:i w:val="0"/>
          <w:sz w:val="24"/>
          <w:szCs w:val="24"/>
        </w:rPr>
        <w:t>3</w:t>
      </w:r>
      <w:r w:rsidRPr="00E23CBE">
        <w:rPr>
          <w:rStyle w:val="Emphasis"/>
          <w:rFonts w:ascii="Times New Roman" w:hAnsi="Times New Roman" w:cs="Times New Roman"/>
          <w:b/>
          <w:i w:val="0"/>
          <w:sz w:val="24"/>
          <w:szCs w:val="24"/>
        </w:rPr>
        <w:t xml:space="preserve"> – Compliance with </w:t>
      </w:r>
      <w:r w:rsidR="003E4A1C" w:rsidRPr="00E23CBE">
        <w:rPr>
          <w:rStyle w:val="Emphasis"/>
          <w:rFonts w:ascii="Times New Roman" w:hAnsi="Times New Roman" w:cs="Times New Roman"/>
          <w:b/>
          <w:i w:val="0"/>
          <w:sz w:val="24"/>
          <w:szCs w:val="24"/>
        </w:rPr>
        <w:t>Medical Research Future</w:t>
      </w:r>
      <w:r w:rsidRPr="00E23CBE">
        <w:rPr>
          <w:rStyle w:val="Emphasis"/>
          <w:rFonts w:ascii="Times New Roman" w:hAnsi="Times New Roman" w:cs="Times New Roman"/>
          <w:b/>
          <w:i w:val="0"/>
          <w:sz w:val="24"/>
          <w:szCs w:val="24"/>
        </w:rPr>
        <w:t xml:space="preserve"> Fund Investment Mandate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BF7BAE"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4</w:t>
      </w:r>
      <w:r w:rsidR="00EF359E">
        <w:rPr>
          <w:rStyle w:val="Emphasis"/>
          <w:rFonts w:ascii="Times New Roman" w:hAnsi="Times New Roman" w:cs="Times New Roman"/>
          <w:b/>
          <w:i w:val="0"/>
          <w:sz w:val="24"/>
          <w:szCs w:val="24"/>
        </w:rPr>
        <w:t>3</w:t>
      </w:r>
      <w:r w:rsidR="0053617B" w:rsidRPr="00E23CBE">
        <w:rPr>
          <w:rStyle w:val="Emphasis"/>
          <w:rFonts w:ascii="Times New Roman" w:hAnsi="Times New Roman" w:cs="Times New Roman"/>
          <w:b/>
          <w:i w:val="0"/>
          <w:sz w:val="24"/>
          <w:szCs w:val="24"/>
        </w:rPr>
        <w:t>(1)</w:t>
      </w:r>
      <w:r w:rsidR="0053617B" w:rsidRPr="00F173CF">
        <w:rPr>
          <w:rStyle w:val="Emphasis"/>
          <w:rFonts w:ascii="Times New Roman" w:hAnsi="Times New Roman" w:cs="Times New Roman"/>
          <w:i w:val="0"/>
          <w:sz w:val="24"/>
          <w:szCs w:val="24"/>
        </w:rPr>
        <w:t xml:space="preserve"> </w:t>
      </w:r>
      <w:r w:rsidR="005C77B3" w:rsidRPr="00F173CF">
        <w:rPr>
          <w:rStyle w:val="Emphasis"/>
          <w:rFonts w:ascii="Times New Roman" w:hAnsi="Times New Roman" w:cs="Times New Roman"/>
          <w:i w:val="0"/>
          <w:sz w:val="24"/>
          <w:szCs w:val="24"/>
        </w:rPr>
        <w:t>requires</w:t>
      </w:r>
      <w:r w:rsidR="0053617B" w:rsidRPr="00F173CF">
        <w:rPr>
          <w:rStyle w:val="Emphasis"/>
          <w:rFonts w:ascii="Times New Roman" w:hAnsi="Times New Roman" w:cs="Times New Roman"/>
          <w:i w:val="0"/>
          <w:sz w:val="24"/>
          <w:szCs w:val="24"/>
        </w:rPr>
        <w:t xml:space="preserve"> the Future Fund Board to take all reasonable steps to ensure that all policies and decisions regarding the operation and investment of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are in accordance </w:t>
      </w:r>
      <w:r w:rsidR="006539A5">
        <w:rPr>
          <w:rStyle w:val="Emphasis"/>
          <w:rFonts w:ascii="Times New Roman" w:hAnsi="Times New Roman" w:cs="Times New Roman"/>
          <w:i w:val="0"/>
          <w:sz w:val="24"/>
          <w:szCs w:val="24"/>
        </w:rPr>
        <w:t>the Investment Mandate</w:t>
      </w:r>
      <w:r w:rsidR="0053617B" w:rsidRPr="00F173CF">
        <w:rPr>
          <w:rStyle w:val="Emphasis"/>
          <w:rFonts w:ascii="Times New Roman" w:hAnsi="Times New Roman" w:cs="Times New Roman"/>
          <w:i w:val="0"/>
          <w:sz w:val="24"/>
          <w:szCs w:val="24"/>
        </w:rPr>
        <w:t xml:space="preserve"> issued by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0053617B" w:rsidRPr="00F173CF">
        <w:rPr>
          <w:rStyle w:val="Emphasis"/>
          <w:rFonts w:ascii="Times New Roman" w:hAnsi="Times New Roman" w:cs="Times New Roman"/>
          <w:i w:val="0"/>
          <w:sz w:val="24"/>
          <w:szCs w:val="24"/>
        </w:rPr>
        <w:t>. Since the</w:t>
      </w:r>
      <w:r w:rsidR="005C77B3" w:rsidRPr="00F173CF">
        <w:rPr>
          <w:rStyle w:val="Emphasis"/>
          <w:rFonts w:ascii="Times New Roman" w:hAnsi="Times New Roman" w:cs="Times New Roman"/>
          <w:i w:val="0"/>
          <w:sz w:val="24"/>
          <w:szCs w:val="24"/>
        </w:rPr>
        <w:t xml:space="preserve"> </w:t>
      </w:r>
      <w:r w:rsidR="0053617B" w:rsidRPr="00F173CF">
        <w:rPr>
          <w:rStyle w:val="Emphasis"/>
          <w:rFonts w:ascii="Times New Roman" w:hAnsi="Times New Roman" w:cs="Times New Roman"/>
          <w:i w:val="0"/>
          <w:sz w:val="24"/>
          <w:szCs w:val="24"/>
        </w:rPr>
        <w:t xml:space="preserve">Investment Mandate is intended to provide broad guidance to the Future Fund Board, it may contain directions that require the Board to apply its </w:t>
      </w:r>
      <w:r w:rsidR="005D2AAC" w:rsidRPr="00F173CF">
        <w:rPr>
          <w:rStyle w:val="Emphasis"/>
          <w:rFonts w:ascii="Times New Roman" w:hAnsi="Times New Roman" w:cs="Times New Roman"/>
          <w:i w:val="0"/>
          <w:sz w:val="24"/>
          <w:szCs w:val="24"/>
        </w:rPr>
        <w:t>judgment</w:t>
      </w:r>
      <w:r w:rsidR="0053617B" w:rsidRPr="00F173CF">
        <w:rPr>
          <w:rStyle w:val="Emphasis"/>
          <w:rFonts w:ascii="Times New Roman" w:hAnsi="Times New Roman" w:cs="Times New Roman"/>
          <w:i w:val="0"/>
          <w:sz w:val="24"/>
          <w:szCs w:val="24"/>
        </w:rPr>
        <w:t xml:space="preserve"> on whether or not </w:t>
      </w:r>
      <w:r w:rsidR="007922C7"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investments comply with the </w:t>
      </w:r>
      <w:r w:rsidR="005D2AAC">
        <w:rPr>
          <w:rStyle w:val="Emphasis"/>
          <w:rFonts w:ascii="Times New Roman" w:hAnsi="Times New Roman" w:cs="Times New Roman"/>
          <w:i w:val="0"/>
          <w:sz w:val="24"/>
          <w:szCs w:val="24"/>
        </w:rPr>
        <w:t xml:space="preserve">Investment </w:t>
      </w:r>
      <w:r w:rsidR="0053617B" w:rsidRPr="00F173CF">
        <w:rPr>
          <w:rStyle w:val="Emphasis"/>
          <w:rFonts w:ascii="Times New Roman" w:hAnsi="Times New Roman" w:cs="Times New Roman"/>
          <w:i w:val="0"/>
          <w:sz w:val="24"/>
          <w:szCs w:val="24"/>
        </w:rPr>
        <w:t>Mandate.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BF7BAE"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4</w:t>
      </w:r>
      <w:r w:rsidR="00EF359E">
        <w:rPr>
          <w:rStyle w:val="Emphasis"/>
          <w:rFonts w:ascii="Times New Roman" w:hAnsi="Times New Roman" w:cs="Times New Roman"/>
          <w:b/>
          <w:i w:val="0"/>
          <w:sz w:val="24"/>
          <w:szCs w:val="24"/>
        </w:rPr>
        <w:t>3</w:t>
      </w:r>
      <w:r w:rsidR="0053617B" w:rsidRPr="00E23CBE">
        <w:rPr>
          <w:rStyle w:val="Emphasis"/>
          <w:rFonts w:ascii="Times New Roman" w:hAnsi="Times New Roman" w:cs="Times New Roman"/>
          <w:b/>
          <w:i w:val="0"/>
          <w:sz w:val="24"/>
          <w:szCs w:val="24"/>
        </w:rPr>
        <w:t>(2)</w:t>
      </w:r>
      <w:r w:rsidR="0053617B" w:rsidRPr="00F173CF">
        <w:rPr>
          <w:rStyle w:val="Emphasis"/>
          <w:rFonts w:ascii="Times New Roman" w:hAnsi="Times New Roman" w:cs="Times New Roman"/>
          <w:i w:val="0"/>
          <w:sz w:val="24"/>
          <w:szCs w:val="24"/>
        </w:rPr>
        <w:t xml:space="preserve"> </w:t>
      </w:r>
      <w:r w:rsidR="005C77B3" w:rsidRPr="00F173CF">
        <w:rPr>
          <w:rStyle w:val="Emphasis"/>
          <w:rFonts w:ascii="Times New Roman" w:hAnsi="Times New Roman" w:cs="Times New Roman"/>
          <w:i w:val="0"/>
          <w:sz w:val="24"/>
          <w:szCs w:val="24"/>
        </w:rPr>
        <w:t xml:space="preserve">requires </w:t>
      </w:r>
      <w:r w:rsidR="0053617B" w:rsidRPr="00F173CF">
        <w:rPr>
          <w:rStyle w:val="Emphasis"/>
          <w:rFonts w:ascii="Times New Roman" w:hAnsi="Times New Roman" w:cs="Times New Roman"/>
          <w:i w:val="0"/>
          <w:sz w:val="24"/>
          <w:szCs w:val="24"/>
        </w:rPr>
        <w:t xml:space="preserve">that if the Future Fund Board becomes aware of a breach of the Investment Mandate, </w:t>
      </w:r>
      <w:r w:rsidR="005C77B3" w:rsidRPr="00F173CF">
        <w:rPr>
          <w:rStyle w:val="Emphasis"/>
          <w:rFonts w:ascii="Times New Roman" w:hAnsi="Times New Roman" w:cs="Times New Roman"/>
          <w:i w:val="0"/>
          <w:sz w:val="24"/>
          <w:szCs w:val="24"/>
        </w:rPr>
        <w:t xml:space="preserve">the Board </w:t>
      </w:r>
      <w:r w:rsidR="0053617B" w:rsidRPr="00F173CF">
        <w:rPr>
          <w:rStyle w:val="Emphasis"/>
          <w:rFonts w:ascii="Times New Roman" w:hAnsi="Times New Roman" w:cs="Times New Roman"/>
          <w:i w:val="0"/>
          <w:sz w:val="24"/>
          <w:szCs w:val="24"/>
        </w:rPr>
        <w:t xml:space="preserve">must inform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0053617B" w:rsidRPr="00F173CF">
        <w:rPr>
          <w:rStyle w:val="Emphasis"/>
          <w:rFonts w:ascii="Times New Roman" w:hAnsi="Times New Roman" w:cs="Times New Roman"/>
          <w:i w:val="0"/>
          <w:sz w:val="24"/>
          <w:szCs w:val="24"/>
        </w:rPr>
        <w:t xml:space="preserve"> in writing as soon as is practicable, including a proposed strategy to bring the operations of 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into </w:t>
      </w:r>
      <w:r w:rsidR="005C77B3" w:rsidRPr="00F173CF">
        <w:rPr>
          <w:rStyle w:val="Emphasis"/>
          <w:rFonts w:ascii="Times New Roman" w:hAnsi="Times New Roman" w:cs="Times New Roman"/>
          <w:i w:val="0"/>
          <w:sz w:val="24"/>
          <w:szCs w:val="24"/>
        </w:rPr>
        <w:t xml:space="preserve">compliance </w:t>
      </w:r>
      <w:r w:rsidR="0053617B" w:rsidRPr="00F173CF">
        <w:rPr>
          <w:rStyle w:val="Emphasis"/>
          <w:rFonts w:ascii="Times New Roman" w:hAnsi="Times New Roman" w:cs="Times New Roman"/>
          <w:i w:val="0"/>
          <w:sz w:val="24"/>
          <w:szCs w:val="24"/>
        </w:rPr>
        <w:t>with the Investment Mandate.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Similarly, </w:t>
      </w:r>
      <w:r w:rsidR="00BF7BAE">
        <w:rPr>
          <w:rStyle w:val="Emphasis"/>
          <w:rFonts w:ascii="Times New Roman" w:hAnsi="Times New Roman" w:cs="Times New Roman"/>
          <w:b/>
          <w:i w:val="0"/>
          <w:sz w:val="24"/>
          <w:szCs w:val="24"/>
        </w:rPr>
        <w:t>subsections 4</w:t>
      </w:r>
      <w:r w:rsidR="00EF359E">
        <w:rPr>
          <w:rStyle w:val="Emphasis"/>
          <w:rFonts w:ascii="Times New Roman" w:hAnsi="Times New Roman" w:cs="Times New Roman"/>
          <w:b/>
          <w:i w:val="0"/>
          <w:sz w:val="24"/>
          <w:szCs w:val="24"/>
        </w:rPr>
        <w:t>3</w:t>
      </w:r>
      <w:r w:rsidR="00BF7BAE">
        <w:rPr>
          <w:rStyle w:val="Emphasis"/>
          <w:rFonts w:ascii="Times New Roman" w:hAnsi="Times New Roman" w:cs="Times New Roman"/>
          <w:b/>
          <w:i w:val="0"/>
          <w:sz w:val="24"/>
          <w:szCs w:val="24"/>
        </w:rPr>
        <w:t>(3) and 4</w:t>
      </w:r>
      <w:r w:rsidR="00EF359E">
        <w:rPr>
          <w:rStyle w:val="Emphasis"/>
          <w:rFonts w:ascii="Times New Roman" w:hAnsi="Times New Roman" w:cs="Times New Roman"/>
          <w:b/>
          <w:i w:val="0"/>
          <w:sz w:val="24"/>
          <w:szCs w:val="24"/>
        </w:rPr>
        <w:t>3</w:t>
      </w:r>
      <w:r w:rsidRPr="00E23CBE">
        <w:rPr>
          <w:rStyle w:val="Emphasis"/>
          <w:rFonts w:ascii="Times New Roman" w:hAnsi="Times New Roman" w:cs="Times New Roman"/>
          <w:b/>
          <w:i w:val="0"/>
          <w:sz w:val="24"/>
          <w:szCs w:val="24"/>
        </w:rPr>
        <w:t>(4)</w:t>
      </w:r>
      <w:r w:rsidRPr="00F173CF">
        <w:rPr>
          <w:rStyle w:val="Emphasis"/>
          <w:rFonts w:ascii="Times New Roman" w:hAnsi="Times New Roman" w:cs="Times New Roman"/>
          <w:i w:val="0"/>
          <w:sz w:val="24"/>
          <w:szCs w:val="24"/>
        </w:rPr>
        <w:t xml:space="preserve"> provide that if the Government identifies areas where the Future Fund Board is not complying with the Investment Mandate,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can issue written directions to the </w:t>
      </w:r>
      <w:r w:rsidR="005D2AAC" w:rsidRPr="00F173CF">
        <w:rPr>
          <w:rStyle w:val="Emphasis"/>
          <w:rFonts w:ascii="Times New Roman" w:hAnsi="Times New Roman" w:cs="Times New Roman"/>
          <w:i w:val="0"/>
          <w:sz w:val="24"/>
          <w:szCs w:val="24"/>
        </w:rPr>
        <w:t xml:space="preserve">Future Fund </w:t>
      </w:r>
      <w:r w:rsidRPr="00F173CF">
        <w:rPr>
          <w:rStyle w:val="Emphasis"/>
          <w:rFonts w:ascii="Times New Roman" w:hAnsi="Times New Roman" w:cs="Times New Roman"/>
          <w:i w:val="0"/>
          <w:sz w:val="24"/>
          <w:szCs w:val="24"/>
        </w:rPr>
        <w:t xml:space="preserve">Board to take action to remedy the situation. The Future Fund Board is required to comply with any such directions, noting that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are the final arbiters on what is intended by the Investment Mandate.</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F173CF" w:rsidRDefault="00BF7BAE"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4</w:t>
      </w:r>
      <w:r w:rsidR="00EF359E">
        <w:rPr>
          <w:rStyle w:val="Emphasis"/>
          <w:rFonts w:ascii="Times New Roman" w:hAnsi="Times New Roman" w:cs="Times New Roman"/>
          <w:b/>
          <w:i w:val="0"/>
          <w:sz w:val="24"/>
          <w:szCs w:val="24"/>
        </w:rPr>
        <w:t>3</w:t>
      </w:r>
      <w:r w:rsidR="0053617B" w:rsidRPr="00AE0860">
        <w:rPr>
          <w:rStyle w:val="Emphasis"/>
          <w:rFonts w:ascii="Times New Roman" w:hAnsi="Times New Roman" w:cs="Times New Roman"/>
          <w:b/>
          <w:i w:val="0"/>
          <w:sz w:val="24"/>
          <w:szCs w:val="24"/>
        </w:rPr>
        <w:t>(5)</w:t>
      </w:r>
      <w:r w:rsidR="0053617B" w:rsidRPr="00F173CF">
        <w:rPr>
          <w:rStyle w:val="Emphasis"/>
          <w:rFonts w:ascii="Times New Roman" w:hAnsi="Times New Roman" w:cs="Times New Roman"/>
          <w:i w:val="0"/>
          <w:sz w:val="24"/>
          <w:szCs w:val="24"/>
        </w:rPr>
        <w:t xml:space="preserve"> provides that any transactions undertaken by the Future Fund Board </w:t>
      </w:r>
      <w:r w:rsidR="00DE760E">
        <w:rPr>
          <w:rStyle w:val="Emphasis"/>
          <w:rFonts w:ascii="Times New Roman" w:hAnsi="Times New Roman" w:cs="Times New Roman"/>
          <w:i w:val="0"/>
          <w:sz w:val="24"/>
          <w:szCs w:val="24"/>
        </w:rPr>
        <w:t xml:space="preserve">and </w:t>
      </w:r>
      <w:r w:rsidR="005C77B3" w:rsidRPr="00F173CF">
        <w:rPr>
          <w:rStyle w:val="Emphasis"/>
          <w:rFonts w:ascii="Times New Roman" w:hAnsi="Times New Roman" w:cs="Times New Roman"/>
          <w:i w:val="0"/>
          <w:sz w:val="24"/>
          <w:szCs w:val="24"/>
        </w:rPr>
        <w:t>subsequently</w:t>
      </w:r>
      <w:r w:rsidR="0053617B" w:rsidRPr="00F173CF">
        <w:rPr>
          <w:rStyle w:val="Emphasis"/>
          <w:rFonts w:ascii="Times New Roman" w:hAnsi="Times New Roman" w:cs="Times New Roman"/>
          <w:i w:val="0"/>
          <w:sz w:val="24"/>
          <w:szCs w:val="24"/>
        </w:rPr>
        <w:t xml:space="preserve"> deemed not to have complied with the Investment Mandate </w:t>
      </w:r>
      <w:r w:rsidR="005C77B3" w:rsidRPr="00F173CF">
        <w:rPr>
          <w:rStyle w:val="Emphasis"/>
          <w:rFonts w:ascii="Times New Roman" w:hAnsi="Times New Roman" w:cs="Times New Roman"/>
          <w:i w:val="0"/>
          <w:sz w:val="24"/>
          <w:szCs w:val="24"/>
        </w:rPr>
        <w:t>remain</w:t>
      </w:r>
      <w:r w:rsidR="007F177A">
        <w:rPr>
          <w:rStyle w:val="Emphasis"/>
          <w:rFonts w:ascii="Times New Roman" w:hAnsi="Times New Roman" w:cs="Times New Roman"/>
          <w:i w:val="0"/>
          <w:sz w:val="24"/>
          <w:szCs w:val="24"/>
        </w:rPr>
        <w:t xml:space="preserve"> </w:t>
      </w:r>
      <w:r w:rsidR="00DE760E">
        <w:rPr>
          <w:rStyle w:val="Emphasis"/>
          <w:rFonts w:ascii="Times New Roman" w:hAnsi="Times New Roman" w:cs="Times New Roman"/>
          <w:i w:val="0"/>
          <w:sz w:val="24"/>
          <w:szCs w:val="24"/>
        </w:rPr>
        <w:t>v</w:t>
      </w:r>
      <w:r w:rsidR="0053617B" w:rsidRPr="00F173CF">
        <w:rPr>
          <w:rStyle w:val="Emphasis"/>
          <w:rFonts w:ascii="Times New Roman" w:hAnsi="Times New Roman" w:cs="Times New Roman"/>
          <w:i w:val="0"/>
          <w:sz w:val="24"/>
          <w:szCs w:val="24"/>
        </w:rPr>
        <w:t>alid</w:t>
      </w:r>
      <w:r w:rsidR="00DE760E">
        <w:rPr>
          <w:rStyle w:val="Emphasis"/>
          <w:rFonts w:ascii="Times New Roman" w:hAnsi="Times New Roman" w:cs="Times New Roman"/>
          <w:i w:val="0"/>
          <w:sz w:val="24"/>
          <w:szCs w:val="24"/>
        </w:rPr>
        <w:t>,</w:t>
      </w:r>
      <w:r w:rsidR="0053617B" w:rsidRPr="00F173CF">
        <w:rPr>
          <w:rStyle w:val="Emphasis"/>
          <w:rFonts w:ascii="Times New Roman" w:hAnsi="Times New Roman" w:cs="Times New Roman"/>
          <w:i w:val="0"/>
          <w:sz w:val="24"/>
          <w:szCs w:val="24"/>
        </w:rPr>
        <w:t xml:space="preserve"> and the </w:t>
      </w:r>
      <w:r w:rsidR="005D2AAC" w:rsidRPr="00F173CF">
        <w:rPr>
          <w:rStyle w:val="Emphasis"/>
          <w:rFonts w:ascii="Times New Roman" w:hAnsi="Times New Roman" w:cs="Times New Roman"/>
          <w:i w:val="0"/>
          <w:sz w:val="24"/>
          <w:szCs w:val="24"/>
        </w:rPr>
        <w:t xml:space="preserve">Future Fund </w:t>
      </w:r>
      <w:r w:rsidR="0053617B" w:rsidRPr="00F173CF">
        <w:rPr>
          <w:rStyle w:val="Emphasis"/>
          <w:rFonts w:ascii="Times New Roman" w:hAnsi="Times New Roman" w:cs="Times New Roman"/>
          <w:i w:val="0"/>
          <w:sz w:val="24"/>
          <w:szCs w:val="24"/>
        </w:rPr>
        <w:t>Board is required to honour any commitment</w:t>
      </w:r>
      <w:r w:rsidR="007F177A">
        <w:rPr>
          <w:rStyle w:val="Emphasis"/>
          <w:rFonts w:ascii="Times New Roman" w:hAnsi="Times New Roman" w:cs="Times New Roman"/>
          <w:i w:val="0"/>
          <w:sz w:val="24"/>
          <w:szCs w:val="24"/>
        </w:rPr>
        <w:t>s</w:t>
      </w:r>
      <w:r w:rsidR="0053617B" w:rsidRPr="00F173CF">
        <w:rPr>
          <w:rStyle w:val="Emphasis"/>
          <w:rFonts w:ascii="Times New Roman" w:hAnsi="Times New Roman" w:cs="Times New Roman"/>
          <w:i w:val="0"/>
          <w:sz w:val="24"/>
          <w:szCs w:val="24"/>
        </w:rPr>
        <w:t xml:space="preserve"> made. This protects third parties who enter into transactions with the Future Fund Board or its agents in good faith.</w:t>
      </w:r>
    </w:p>
    <w:p w:rsidR="00CF4A6D" w:rsidRDefault="00CF4A6D" w:rsidP="00C0248D">
      <w:pPr>
        <w:pStyle w:val="NoSpacing"/>
        <w:rPr>
          <w:rStyle w:val="Emphasis"/>
          <w:rFonts w:ascii="Times New Roman" w:hAnsi="Times New Roman" w:cs="Times New Roman"/>
          <w:b/>
          <w:i w:val="0"/>
          <w:sz w:val="24"/>
          <w:szCs w:val="24"/>
        </w:rPr>
      </w:pPr>
    </w:p>
    <w:p w:rsidR="006C48FC" w:rsidRDefault="006C48FC" w:rsidP="00C0248D">
      <w:pPr>
        <w:pStyle w:val="NoSpacing"/>
        <w:rPr>
          <w:rStyle w:val="Emphasis"/>
          <w:rFonts w:ascii="Times New Roman" w:hAnsi="Times New Roman" w:cs="Times New Roman"/>
          <w:b/>
          <w:i w:val="0"/>
          <w:sz w:val="24"/>
          <w:szCs w:val="24"/>
        </w:rPr>
      </w:pPr>
    </w:p>
    <w:p w:rsidR="006C48FC" w:rsidRDefault="006C48FC" w:rsidP="00C0248D">
      <w:pPr>
        <w:pStyle w:val="NoSpacing"/>
        <w:rPr>
          <w:rStyle w:val="Emphasis"/>
          <w:rFonts w:ascii="Times New Roman" w:hAnsi="Times New Roman" w:cs="Times New Roman"/>
          <w:b/>
          <w:i w:val="0"/>
          <w:sz w:val="24"/>
          <w:szCs w:val="24"/>
        </w:rPr>
      </w:pPr>
    </w:p>
    <w:p w:rsidR="00AA5D86" w:rsidRPr="00F173CF" w:rsidRDefault="00BF7BAE"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4</w:t>
      </w:r>
      <w:r w:rsidR="00EF359E">
        <w:rPr>
          <w:rStyle w:val="Emphasis"/>
          <w:rFonts w:ascii="Times New Roman" w:hAnsi="Times New Roman" w:cs="Times New Roman"/>
          <w:b/>
          <w:i w:val="0"/>
          <w:sz w:val="24"/>
          <w:szCs w:val="24"/>
        </w:rPr>
        <w:t>3</w:t>
      </w:r>
      <w:r w:rsidR="0053617B" w:rsidRPr="00AE0860">
        <w:rPr>
          <w:rStyle w:val="Emphasis"/>
          <w:rFonts w:ascii="Times New Roman" w:hAnsi="Times New Roman" w:cs="Times New Roman"/>
          <w:b/>
          <w:i w:val="0"/>
          <w:sz w:val="24"/>
          <w:szCs w:val="24"/>
        </w:rPr>
        <w:t>(6)</w:t>
      </w:r>
      <w:r w:rsidR="0053617B" w:rsidRPr="00F173CF">
        <w:rPr>
          <w:rStyle w:val="Emphasis"/>
          <w:rFonts w:ascii="Times New Roman" w:hAnsi="Times New Roman" w:cs="Times New Roman"/>
          <w:i w:val="0"/>
          <w:sz w:val="24"/>
          <w:szCs w:val="24"/>
        </w:rPr>
        <w:t xml:space="preserve"> makes it clear that a direction under </w:t>
      </w:r>
      <w:r w:rsidR="0053617B" w:rsidRPr="00F42F62">
        <w:rPr>
          <w:rStyle w:val="Emphasis"/>
          <w:rFonts w:ascii="Times New Roman" w:hAnsi="Times New Roman" w:cs="Times New Roman"/>
          <w:b/>
          <w:i w:val="0"/>
          <w:sz w:val="24"/>
          <w:szCs w:val="24"/>
        </w:rPr>
        <w:t xml:space="preserve">subsection </w:t>
      </w:r>
      <w:r w:rsidR="005D2AAC">
        <w:rPr>
          <w:rStyle w:val="Emphasis"/>
          <w:rFonts w:ascii="Times New Roman" w:hAnsi="Times New Roman" w:cs="Times New Roman"/>
          <w:b/>
          <w:i w:val="0"/>
          <w:sz w:val="24"/>
          <w:szCs w:val="24"/>
        </w:rPr>
        <w:t>43</w:t>
      </w:r>
      <w:r w:rsidR="0053617B" w:rsidRPr="00F42F62">
        <w:rPr>
          <w:rStyle w:val="Emphasis"/>
          <w:rFonts w:ascii="Times New Roman" w:hAnsi="Times New Roman" w:cs="Times New Roman"/>
          <w:b/>
          <w:i w:val="0"/>
          <w:sz w:val="24"/>
          <w:szCs w:val="24"/>
        </w:rPr>
        <w:t>(3)</w:t>
      </w:r>
      <w:r w:rsidR="0053617B" w:rsidRPr="00F173CF">
        <w:rPr>
          <w:rStyle w:val="Emphasis"/>
          <w:rFonts w:ascii="Times New Roman" w:hAnsi="Times New Roman" w:cs="Times New Roman"/>
          <w:i w:val="0"/>
          <w:sz w:val="24"/>
          <w:szCs w:val="24"/>
        </w:rPr>
        <w:t xml:space="preserve"> is not a legislative instrument. This provision is </w:t>
      </w:r>
      <w:r w:rsidR="005C77B3" w:rsidRPr="00F173CF">
        <w:rPr>
          <w:rStyle w:val="Emphasis"/>
          <w:rFonts w:ascii="Times New Roman" w:hAnsi="Times New Roman" w:cs="Times New Roman"/>
          <w:i w:val="0"/>
          <w:sz w:val="24"/>
          <w:szCs w:val="24"/>
        </w:rPr>
        <w:t xml:space="preserve">simply </w:t>
      </w:r>
      <w:r w:rsidR="0053617B" w:rsidRPr="00F173CF">
        <w:rPr>
          <w:rStyle w:val="Emphasis"/>
          <w:rFonts w:ascii="Times New Roman" w:hAnsi="Times New Roman" w:cs="Times New Roman"/>
          <w:i w:val="0"/>
          <w:sz w:val="24"/>
          <w:szCs w:val="24"/>
        </w:rPr>
        <w:t xml:space="preserve">declaratory in nature. Directions of this type are administrative in character because they are merely the application of a legal power in a particular case; </w:t>
      </w:r>
      <w:r w:rsidR="005C77B3" w:rsidRPr="00F173CF">
        <w:rPr>
          <w:rStyle w:val="Emphasis"/>
          <w:rFonts w:ascii="Times New Roman" w:hAnsi="Times New Roman" w:cs="Times New Roman"/>
          <w:i w:val="0"/>
          <w:sz w:val="24"/>
          <w:szCs w:val="24"/>
        </w:rPr>
        <w:t xml:space="preserve">i.e. </w:t>
      </w:r>
      <w:r w:rsidR="0053617B" w:rsidRPr="00F173CF">
        <w:rPr>
          <w:rStyle w:val="Emphasis"/>
          <w:rFonts w:ascii="Times New Roman" w:hAnsi="Times New Roman" w:cs="Times New Roman"/>
          <w:i w:val="0"/>
          <w:sz w:val="24"/>
          <w:szCs w:val="24"/>
        </w:rPr>
        <w:t>they do not determine or alter the content of the law itself.</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BF7BAE" w:rsidP="00C0248D">
      <w:pPr>
        <w:pStyle w:val="NoSpacing"/>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4</w:t>
      </w:r>
      <w:r w:rsidR="00EF359E">
        <w:rPr>
          <w:rStyle w:val="Emphasis"/>
          <w:rFonts w:ascii="Times New Roman" w:hAnsi="Times New Roman" w:cs="Times New Roman"/>
          <w:b/>
          <w:i w:val="0"/>
          <w:sz w:val="24"/>
          <w:szCs w:val="24"/>
        </w:rPr>
        <w:t>4</w:t>
      </w:r>
      <w:r w:rsidR="0053617B" w:rsidRPr="00AE0860">
        <w:rPr>
          <w:rStyle w:val="Emphasis"/>
          <w:rFonts w:ascii="Times New Roman" w:hAnsi="Times New Roman" w:cs="Times New Roman"/>
          <w:b/>
          <w:i w:val="0"/>
          <w:sz w:val="24"/>
          <w:szCs w:val="24"/>
        </w:rPr>
        <w:t xml:space="preserve"> – Future Fund Board must not trigger the takeover provisions of the</w:t>
      </w:r>
    </w:p>
    <w:p w:rsidR="00AA5D86" w:rsidRPr="002B2A9B" w:rsidRDefault="0053617B" w:rsidP="00C0248D">
      <w:pPr>
        <w:pStyle w:val="NoSpacing"/>
        <w:rPr>
          <w:rStyle w:val="Emphasis"/>
          <w:rFonts w:ascii="Times New Roman" w:hAnsi="Times New Roman" w:cs="Times New Roman"/>
          <w:b/>
          <w:i w:val="0"/>
          <w:sz w:val="24"/>
          <w:szCs w:val="24"/>
        </w:rPr>
      </w:pPr>
      <w:r w:rsidRPr="002B2A9B">
        <w:rPr>
          <w:rStyle w:val="Emphasis"/>
          <w:rFonts w:ascii="Times New Roman" w:hAnsi="Times New Roman" w:cs="Times New Roman"/>
          <w:b/>
          <w:i w:val="0"/>
          <w:sz w:val="24"/>
          <w:szCs w:val="24"/>
        </w:rPr>
        <w:t xml:space="preserve">Corporations Act </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3F3FC1" w:rsidRDefault="0053617B" w:rsidP="00C0248D">
      <w:pPr>
        <w:pStyle w:val="NoSpacing"/>
        <w:rPr>
          <w:rStyle w:val="Emphasis"/>
          <w:rFonts w:ascii="Times New Roman" w:hAnsi="Times New Roman" w:cs="Times New Roman"/>
          <w:i w:val="0"/>
          <w:sz w:val="24"/>
          <w:szCs w:val="24"/>
        </w:rPr>
      </w:pPr>
      <w:r w:rsidRPr="003F3FC1">
        <w:rPr>
          <w:rStyle w:val="Emphasis"/>
          <w:rFonts w:ascii="Times New Roman" w:hAnsi="Times New Roman" w:cs="Times New Roman"/>
          <w:b/>
          <w:i w:val="0"/>
          <w:sz w:val="24"/>
          <w:szCs w:val="24"/>
        </w:rPr>
        <w:t>Section 4</w:t>
      </w:r>
      <w:r w:rsidR="00EF359E">
        <w:rPr>
          <w:rStyle w:val="Emphasis"/>
          <w:rFonts w:ascii="Times New Roman" w:hAnsi="Times New Roman" w:cs="Times New Roman"/>
          <w:b/>
          <w:i w:val="0"/>
          <w:sz w:val="24"/>
          <w:szCs w:val="24"/>
        </w:rPr>
        <w:t>4</w:t>
      </w:r>
      <w:r w:rsidRPr="003F3FC1">
        <w:rPr>
          <w:rStyle w:val="Emphasis"/>
          <w:rFonts w:ascii="Times New Roman" w:hAnsi="Times New Roman" w:cs="Times New Roman"/>
          <w:i w:val="0"/>
          <w:sz w:val="24"/>
          <w:szCs w:val="24"/>
        </w:rPr>
        <w:t xml:space="preserve"> aims to minimise market distortion and eliminate the potential for conflicts of interest for the Government as a market regulator. It provides that the Future Fund Board is prohibited from triggering the takeover provisions under section 606 of the </w:t>
      </w:r>
      <w:r w:rsidRPr="002B2A9B">
        <w:rPr>
          <w:rStyle w:val="Emphasis"/>
          <w:rFonts w:ascii="Times New Roman" w:hAnsi="Times New Roman" w:cs="Times New Roman"/>
          <w:i w:val="0"/>
          <w:sz w:val="24"/>
          <w:szCs w:val="24"/>
        </w:rPr>
        <w:t>Corporations Act.</w:t>
      </w:r>
    </w:p>
    <w:p w:rsidR="00AA5D86" w:rsidRPr="003F3FC1" w:rsidRDefault="00AA5D86" w:rsidP="00C0248D">
      <w:pPr>
        <w:pStyle w:val="NoSpacing"/>
        <w:rPr>
          <w:rStyle w:val="Emphasis"/>
          <w:rFonts w:ascii="Times New Roman" w:hAnsi="Times New Roman" w:cs="Times New Roman"/>
          <w:i w:val="0"/>
          <w:sz w:val="24"/>
          <w:szCs w:val="24"/>
        </w:rPr>
      </w:pPr>
    </w:p>
    <w:p w:rsidR="00AA5D86" w:rsidRPr="003F3FC1" w:rsidRDefault="0053617B" w:rsidP="00C0248D">
      <w:pPr>
        <w:pStyle w:val="NoSpacing"/>
        <w:rPr>
          <w:rStyle w:val="Emphasis"/>
          <w:rFonts w:ascii="Times New Roman" w:hAnsi="Times New Roman" w:cs="Times New Roman"/>
          <w:i w:val="0"/>
          <w:sz w:val="24"/>
          <w:szCs w:val="24"/>
        </w:rPr>
      </w:pPr>
      <w:r w:rsidRPr="003F3FC1">
        <w:rPr>
          <w:rStyle w:val="Emphasis"/>
          <w:rFonts w:ascii="Times New Roman" w:hAnsi="Times New Roman" w:cs="Times New Roman"/>
          <w:i w:val="0"/>
          <w:sz w:val="24"/>
          <w:szCs w:val="24"/>
        </w:rPr>
        <w:t xml:space="preserve">Section 606 of the Corporations Act essentially prohibits acquisitions </w:t>
      </w:r>
      <w:r w:rsidR="00BB22DB">
        <w:rPr>
          <w:rStyle w:val="Emphasis"/>
          <w:rFonts w:ascii="Times New Roman" w:hAnsi="Times New Roman" w:cs="Times New Roman"/>
          <w:i w:val="0"/>
          <w:sz w:val="24"/>
          <w:szCs w:val="24"/>
        </w:rPr>
        <w:t>of</w:t>
      </w:r>
      <w:r w:rsidR="00BB22DB" w:rsidRPr="003F3FC1">
        <w:rPr>
          <w:rStyle w:val="Emphasis"/>
          <w:rFonts w:ascii="Times New Roman" w:hAnsi="Times New Roman" w:cs="Times New Roman"/>
          <w:i w:val="0"/>
          <w:sz w:val="24"/>
          <w:szCs w:val="24"/>
        </w:rPr>
        <w:t xml:space="preserve"> </w:t>
      </w:r>
      <w:r w:rsidRPr="003F3FC1">
        <w:rPr>
          <w:rStyle w:val="Emphasis"/>
          <w:rFonts w:ascii="Times New Roman" w:hAnsi="Times New Roman" w:cs="Times New Roman"/>
          <w:i w:val="0"/>
          <w:sz w:val="24"/>
          <w:szCs w:val="24"/>
        </w:rPr>
        <w:t>relevant interests in the voting shares of a listed company, or unlisted company with more than</w:t>
      </w:r>
    </w:p>
    <w:p w:rsidR="00AA5D86" w:rsidRPr="003F3FC1" w:rsidRDefault="0053617B" w:rsidP="00C0248D">
      <w:pPr>
        <w:pStyle w:val="NoSpacing"/>
        <w:rPr>
          <w:rStyle w:val="Emphasis"/>
          <w:rFonts w:ascii="Times New Roman" w:hAnsi="Times New Roman" w:cs="Times New Roman"/>
          <w:i w:val="0"/>
          <w:sz w:val="24"/>
          <w:szCs w:val="24"/>
        </w:rPr>
      </w:pPr>
      <w:r w:rsidRPr="003F3FC1">
        <w:rPr>
          <w:rStyle w:val="Emphasis"/>
          <w:rFonts w:ascii="Times New Roman" w:hAnsi="Times New Roman" w:cs="Times New Roman"/>
          <w:i w:val="0"/>
          <w:sz w:val="24"/>
          <w:szCs w:val="24"/>
        </w:rPr>
        <w:t>50 share holders, if a person’s voting power increases from a figure at or</w:t>
      </w:r>
      <w:r w:rsidR="003F3FC1" w:rsidRPr="003F3FC1">
        <w:rPr>
          <w:rStyle w:val="Emphasis"/>
          <w:rFonts w:ascii="Times New Roman" w:hAnsi="Times New Roman" w:cs="Times New Roman"/>
          <w:i w:val="0"/>
          <w:sz w:val="24"/>
          <w:szCs w:val="24"/>
        </w:rPr>
        <w:t xml:space="preserve"> below 20</w:t>
      </w:r>
      <w:r w:rsidR="00BF1CE0">
        <w:rPr>
          <w:rStyle w:val="Emphasis"/>
          <w:rFonts w:ascii="Times New Roman" w:hAnsi="Times New Roman" w:cs="Times New Roman"/>
          <w:i w:val="0"/>
          <w:sz w:val="24"/>
          <w:szCs w:val="24"/>
        </w:rPr>
        <w:t xml:space="preserve"> per cent </w:t>
      </w:r>
      <w:r w:rsidR="003F3FC1" w:rsidRPr="003F3FC1">
        <w:rPr>
          <w:rStyle w:val="Emphasis"/>
          <w:rFonts w:ascii="Times New Roman" w:hAnsi="Times New Roman" w:cs="Times New Roman"/>
          <w:i w:val="0"/>
          <w:sz w:val="24"/>
          <w:szCs w:val="24"/>
        </w:rPr>
        <w:t>to a figure above 20 per cent (or from a figure above 20</w:t>
      </w:r>
      <w:r w:rsidR="00635CA8">
        <w:rPr>
          <w:rStyle w:val="Emphasis"/>
          <w:rFonts w:ascii="Times New Roman" w:hAnsi="Times New Roman" w:cs="Times New Roman"/>
          <w:i w:val="0"/>
          <w:sz w:val="24"/>
          <w:szCs w:val="24"/>
        </w:rPr>
        <w:t xml:space="preserve"> </w:t>
      </w:r>
      <w:r w:rsidR="003F3FC1" w:rsidRPr="003F3FC1">
        <w:rPr>
          <w:rStyle w:val="Emphasis"/>
          <w:rFonts w:ascii="Times New Roman" w:hAnsi="Times New Roman" w:cs="Times New Roman"/>
          <w:i w:val="0"/>
          <w:sz w:val="24"/>
          <w:szCs w:val="24"/>
        </w:rPr>
        <w:t>per cent</w:t>
      </w:r>
      <w:r w:rsidR="00635CA8">
        <w:rPr>
          <w:rStyle w:val="Emphasis"/>
          <w:rFonts w:ascii="Times New Roman" w:hAnsi="Times New Roman" w:cs="Times New Roman"/>
          <w:i w:val="0"/>
          <w:sz w:val="24"/>
          <w:szCs w:val="24"/>
        </w:rPr>
        <w:t xml:space="preserve"> </w:t>
      </w:r>
      <w:r w:rsidR="003F3FC1" w:rsidRPr="003F3FC1">
        <w:rPr>
          <w:rStyle w:val="Emphasis"/>
          <w:rFonts w:ascii="Times New Roman" w:hAnsi="Times New Roman" w:cs="Times New Roman"/>
          <w:i w:val="0"/>
          <w:sz w:val="24"/>
          <w:szCs w:val="24"/>
        </w:rPr>
        <w:t>but below 90 per</w:t>
      </w:r>
      <w:r w:rsidR="00BF1CE0">
        <w:rPr>
          <w:rStyle w:val="Emphasis"/>
          <w:rFonts w:ascii="Times New Roman" w:hAnsi="Times New Roman" w:cs="Times New Roman"/>
          <w:i w:val="0"/>
          <w:sz w:val="24"/>
          <w:szCs w:val="24"/>
        </w:rPr>
        <w:t xml:space="preserve"> </w:t>
      </w:r>
      <w:r w:rsidR="003F3FC1" w:rsidRPr="003F3FC1">
        <w:rPr>
          <w:rStyle w:val="Emphasis"/>
          <w:rFonts w:ascii="Times New Roman" w:hAnsi="Times New Roman" w:cs="Times New Roman"/>
          <w:i w:val="0"/>
          <w:sz w:val="24"/>
          <w:szCs w:val="24"/>
        </w:rPr>
        <w:t xml:space="preserve">cent to a higher figure) </w:t>
      </w:r>
      <w:r w:rsidRPr="003F3FC1">
        <w:rPr>
          <w:rStyle w:val="Emphasis"/>
          <w:rFonts w:ascii="Times New Roman" w:hAnsi="Times New Roman" w:cs="Times New Roman"/>
          <w:i w:val="0"/>
          <w:sz w:val="24"/>
          <w:szCs w:val="24"/>
        </w:rPr>
        <w:t>– unless the shares are acquired in one of the circumstances set out at section 611 of that Act.</w:t>
      </w:r>
    </w:p>
    <w:p w:rsidR="00AA5D86" w:rsidRPr="003F3FC1" w:rsidRDefault="00AA5D86" w:rsidP="00C0248D">
      <w:pPr>
        <w:pStyle w:val="NoSpacing"/>
        <w:rPr>
          <w:rStyle w:val="Emphasis"/>
          <w:rFonts w:ascii="Times New Roman" w:hAnsi="Times New Roman" w:cs="Times New Roman"/>
          <w:i w:val="0"/>
          <w:sz w:val="24"/>
          <w:szCs w:val="24"/>
        </w:rPr>
      </w:pPr>
    </w:p>
    <w:p w:rsidR="00AA5D86" w:rsidRPr="003F3FC1" w:rsidRDefault="000632CF"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It</w:t>
      </w:r>
      <w:r w:rsidR="0053617B" w:rsidRPr="003F3FC1">
        <w:rPr>
          <w:rStyle w:val="Emphasis"/>
          <w:rFonts w:ascii="Times New Roman" w:hAnsi="Times New Roman" w:cs="Times New Roman"/>
          <w:i w:val="0"/>
          <w:sz w:val="24"/>
          <w:szCs w:val="24"/>
        </w:rPr>
        <w:t xml:space="preserve"> is the Government’s intention that the takeover threshold be adhered to quite strictly in relation to listed companies and unlisted companies with more than</w:t>
      </w:r>
      <w:r w:rsidR="00BF7BAE">
        <w:rPr>
          <w:rStyle w:val="Emphasis"/>
          <w:rFonts w:ascii="Times New Roman" w:hAnsi="Times New Roman" w:cs="Times New Roman"/>
          <w:i w:val="0"/>
          <w:sz w:val="24"/>
          <w:szCs w:val="24"/>
        </w:rPr>
        <w:t xml:space="preserve"> </w:t>
      </w:r>
      <w:r w:rsidR="0053617B" w:rsidRPr="003F3FC1">
        <w:rPr>
          <w:rStyle w:val="Emphasis"/>
          <w:rFonts w:ascii="Times New Roman" w:hAnsi="Times New Roman" w:cs="Times New Roman"/>
          <w:i w:val="0"/>
          <w:sz w:val="24"/>
          <w:szCs w:val="24"/>
        </w:rPr>
        <w:t xml:space="preserve">50 shareholders. Therefore, </w:t>
      </w:r>
      <w:r w:rsidR="00BF7BAE">
        <w:rPr>
          <w:rStyle w:val="Emphasis"/>
          <w:rFonts w:ascii="Times New Roman" w:hAnsi="Times New Roman" w:cs="Times New Roman"/>
          <w:b/>
          <w:i w:val="0"/>
          <w:sz w:val="24"/>
          <w:szCs w:val="24"/>
        </w:rPr>
        <w:t>subsection 4</w:t>
      </w:r>
      <w:r w:rsidR="00EF359E">
        <w:rPr>
          <w:rStyle w:val="Emphasis"/>
          <w:rFonts w:ascii="Times New Roman" w:hAnsi="Times New Roman" w:cs="Times New Roman"/>
          <w:b/>
          <w:i w:val="0"/>
          <w:sz w:val="24"/>
          <w:szCs w:val="24"/>
        </w:rPr>
        <w:t>4</w:t>
      </w:r>
      <w:r w:rsidR="0053617B" w:rsidRPr="003F3FC1">
        <w:rPr>
          <w:rStyle w:val="Emphasis"/>
          <w:rFonts w:ascii="Times New Roman" w:hAnsi="Times New Roman" w:cs="Times New Roman"/>
          <w:b/>
          <w:i w:val="0"/>
          <w:sz w:val="24"/>
          <w:szCs w:val="24"/>
        </w:rPr>
        <w:t>(1)</w:t>
      </w:r>
      <w:r w:rsidR="0053617B" w:rsidRPr="003F3FC1">
        <w:rPr>
          <w:rStyle w:val="Emphasis"/>
          <w:rFonts w:ascii="Times New Roman" w:hAnsi="Times New Roman" w:cs="Times New Roman"/>
          <w:i w:val="0"/>
          <w:sz w:val="24"/>
          <w:szCs w:val="24"/>
        </w:rPr>
        <w:t xml:space="preserve"> provides that the exceptions provided under section 611 of the Corporations Act (that is, exceptions to the prohibition in section 606) do not apply in relation to acquisitions by the Future Fund Board.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BF7BAE"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4</w:t>
      </w:r>
      <w:r w:rsidR="00EF359E">
        <w:rPr>
          <w:rStyle w:val="Emphasis"/>
          <w:rFonts w:ascii="Times New Roman" w:hAnsi="Times New Roman" w:cs="Times New Roman"/>
          <w:b/>
          <w:i w:val="0"/>
          <w:sz w:val="24"/>
          <w:szCs w:val="24"/>
        </w:rPr>
        <w:t>4</w:t>
      </w:r>
      <w:r w:rsidR="0053617B" w:rsidRPr="00AE0860">
        <w:rPr>
          <w:rStyle w:val="Emphasis"/>
          <w:rFonts w:ascii="Times New Roman" w:hAnsi="Times New Roman" w:cs="Times New Roman"/>
          <w:b/>
          <w:i w:val="0"/>
          <w:sz w:val="24"/>
          <w:szCs w:val="24"/>
        </w:rPr>
        <w:t>(2)</w:t>
      </w:r>
      <w:r w:rsidR="0053617B" w:rsidRPr="00F173CF">
        <w:rPr>
          <w:rStyle w:val="Emphasis"/>
          <w:rFonts w:ascii="Times New Roman" w:hAnsi="Times New Roman" w:cs="Times New Roman"/>
          <w:i w:val="0"/>
          <w:sz w:val="24"/>
          <w:szCs w:val="24"/>
        </w:rPr>
        <w:t xml:space="preserve"> provides that if for some reason the Future Fund Board has not complied with section 606 of the Corporations Act (as it is applied to the Future Fund Board under </w:t>
      </w:r>
      <w:r w:rsidR="0053617B" w:rsidRPr="0076422A">
        <w:rPr>
          <w:rStyle w:val="Emphasis"/>
          <w:rFonts w:ascii="Times New Roman" w:hAnsi="Times New Roman" w:cs="Times New Roman"/>
          <w:i w:val="0"/>
          <w:sz w:val="24"/>
          <w:szCs w:val="24"/>
        </w:rPr>
        <w:t xml:space="preserve">section </w:t>
      </w:r>
      <w:r w:rsidR="0076422A" w:rsidRPr="0076422A">
        <w:rPr>
          <w:rStyle w:val="Emphasis"/>
          <w:rFonts w:ascii="Times New Roman" w:hAnsi="Times New Roman" w:cs="Times New Roman"/>
          <w:i w:val="0"/>
          <w:sz w:val="24"/>
          <w:szCs w:val="24"/>
        </w:rPr>
        <w:t>39</w:t>
      </w:r>
      <w:r w:rsidR="0076422A">
        <w:rPr>
          <w:rStyle w:val="Emphasis"/>
          <w:rFonts w:ascii="Times New Roman" w:hAnsi="Times New Roman" w:cs="Times New Roman"/>
          <w:i w:val="0"/>
          <w:sz w:val="24"/>
          <w:szCs w:val="24"/>
        </w:rPr>
        <w:t xml:space="preserve"> of the </w:t>
      </w:r>
      <w:r w:rsidR="0076422A" w:rsidRPr="0076422A">
        <w:rPr>
          <w:rStyle w:val="Emphasis"/>
          <w:rFonts w:ascii="Times New Roman" w:hAnsi="Times New Roman" w:cs="Times New Roman"/>
          <w:sz w:val="24"/>
          <w:szCs w:val="24"/>
        </w:rPr>
        <w:t>Future Fund Act 2006</w:t>
      </w:r>
      <w:r w:rsidR="0053617B" w:rsidRPr="00F173CF">
        <w:rPr>
          <w:rStyle w:val="Emphasis"/>
          <w:rFonts w:ascii="Times New Roman" w:hAnsi="Times New Roman" w:cs="Times New Roman"/>
          <w:i w:val="0"/>
          <w:sz w:val="24"/>
          <w:szCs w:val="24"/>
        </w:rPr>
        <w:t>) the relevant transactions will still be valid. The aim of this provision is to ensure third parties are not adversely affected by any non-compliance of the Future Fund Board.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A note at the end of the section assists the reader by referring to section 39 of the Future Fund Act, which sets out the application of the Corporations Act to the Future Fund Board.</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AE0860" w:rsidRDefault="00BF7BAE"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4</w:t>
      </w:r>
      <w:r w:rsidR="00EF359E">
        <w:rPr>
          <w:rStyle w:val="Emphasis"/>
          <w:rFonts w:ascii="Times New Roman" w:hAnsi="Times New Roman" w:cs="Times New Roman"/>
          <w:b/>
          <w:i w:val="0"/>
          <w:sz w:val="24"/>
          <w:szCs w:val="24"/>
        </w:rPr>
        <w:t>5</w:t>
      </w:r>
      <w:r w:rsidR="0053617B" w:rsidRPr="00AE0860">
        <w:rPr>
          <w:rStyle w:val="Emphasis"/>
          <w:rFonts w:ascii="Times New Roman" w:hAnsi="Times New Roman" w:cs="Times New Roman"/>
          <w:b/>
          <w:i w:val="0"/>
          <w:sz w:val="24"/>
          <w:szCs w:val="24"/>
        </w:rPr>
        <w:t xml:space="preserve"> – Borrowing</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BF7BAE" w:rsidP="00C0248D">
      <w:pPr>
        <w:pStyle w:val="NoSpacing"/>
        <w:rPr>
          <w:rStyle w:val="Emphasis"/>
          <w:rFonts w:ascii="Times New Roman" w:hAnsi="Times New Roman" w:cs="Times New Roman"/>
          <w:i w:val="0"/>
          <w:sz w:val="24"/>
          <w:szCs w:val="24"/>
        </w:rPr>
      </w:pPr>
      <w:r w:rsidRPr="00BF7BAE">
        <w:rPr>
          <w:rStyle w:val="Emphasis"/>
          <w:rFonts w:ascii="Times New Roman" w:hAnsi="Times New Roman" w:cs="Times New Roman"/>
          <w:b/>
          <w:i w:val="0"/>
          <w:sz w:val="24"/>
          <w:szCs w:val="24"/>
        </w:rPr>
        <w:t>Section 4</w:t>
      </w:r>
      <w:r w:rsidR="00EF359E">
        <w:rPr>
          <w:rStyle w:val="Emphasis"/>
          <w:rFonts w:ascii="Times New Roman" w:hAnsi="Times New Roman" w:cs="Times New Roman"/>
          <w:b/>
          <w:i w:val="0"/>
          <w:sz w:val="24"/>
          <w:szCs w:val="24"/>
        </w:rPr>
        <w:t>5</w:t>
      </w:r>
      <w:r w:rsidR="0053617B" w:rsidRPr="00F173CF">
        <w:rPr>
          <w:rStyle w:val="Emphasis"/>
          <w:rFonts w:ascii="Times New Roman" w:hAnsi="Times New Roman" w:cs="Times New Roman"/>
          <w:i w:val="0"/>
          <w:sz w:val="24"/>
          <w:szCs w:val="24"/>
        </w:rPr>
        <w:t xml:space="preserve"> prohibits the Future Fund Board from borrowing money, except for short term borrowing associated with the settlement of transactions, or in other circumstanc</w:t>
      </w:r>
      <w:r w:rsidR="00F53359">
        <w:rPr>
          <w:rStyle w:val="Emphasis"/>
          <w:rFonts w:ascii="Times New Roman" w:hAnsi="Times New Roman" w:cs="Times New Roman"/>
          <w:i w:val="0"/>
          <w:sz w:val="24"/>
          <w:szCs w:val="24"/>
        </w:rPr>
        <w:t>es prescribed in the rules</w:t>
      </w:r>
      <w:r w:rsidR="00DE760E">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The overall aim of this section is to ensure that the Future Fund Board is able to operate efficiently without exposing the budget to undue risk.</w:t>
      </w:r>
    </w:p>
    <w:p w:rsidR="00AA5D86" w:rsidRPr="00F173CF" w:rsidRDefault="00AA5D86" w:rsidP="00C0248D">
      <w:pPr>
        <w:pStyle w:val="NoSpacing"/>
        <w:rPr>
          <w:rStyle w:val="Emphasis"/>
          <w:rFonts w:ascii="Times New Roman" w:hAnsi="Times New Roman" w:cs="Times New Roman"/>
          <w:i w:val="0"/>
          <w:sz w:val="24"/>
          <w:szCs w:val="24"/>
        </w:rPr>
      </w:pPr>
    </w:p>
    <w:p w:rsidR="006C48FC" w:rsidRDefault="006C48FC" w:rsidP="00C0248D">
      <w:pPr>
        <w:pStyle w:val="NoSpacing"/>
        <w:rPr>
          <w:rStyle w:val="Emphasis"/>
          <w:rFonts w:ascii="Times New Roman" w:hAnsi="Times New Roman" w:cs="Times New Roman"/>
          <w:b/>
          <w:i w:val="0"/>
          <w:sz w:val="24"/>
          <w:szCs w:val="24"/>
        </w:rPr>
      </w:pPr>
    </w:p>
    <w:p w:rsidR="006C48FC" w:rsidRDefault="006C48FC" w:rsidP="00C0248D">
      <w:pPr>
        <w:pStyle w:val="NoSpacing"/>
        <w:rPr>
          <w:rStyle w:val="Emphasis"/>
          <w:rFonts w:ascii="Times New Roman" w:hAnsi="Times New Roman" w:cs="Times New Roman"/>
          <w:b/>
          <w:i w:val="0"/>
          <w:sz w:val="24"/>
          <w:szCs w:val="24"/>
        </w:rPr>
      </w:pPr>
    </w:p>
    <w:p w:rsidR="006C48FC" w:rsidRDefault="006C48FC" w:rsidP="00C0248D">
      <w:pPr>
        <w:pStyle w:val="NoSpacing"/>
        <w:rPr>
          <w:rStyle w:val="Emphasis"/>
          <w:rFonts w:ascii="Times New Roman" w:hAnsi="Times New Roman" w:cs="Times New Roman"/>
          <w:b/>
          <w:i w:val="0"/>
          <w:sz w:val="24"/>
          <w:szCs w:val="24"/>
        </w:rPr>
      </w:pPr>
    </w:p>
    <w:p w:rsidR="006C48FC" w:rsidRDefault="006C48FC" w:rsidP="00C0248D">
      <w:pPr>
        <w:pStyle w:val="NoSpacing"/>
        <w:rPr>
          <w:rStyle w:val="Emphasis"/>
          <w:rFonts w:ascii="Times New Roman" w:hAnsi="Times New Roman" w:cs="Times New Roman"/>
          <w:b/>
          <w:i w:val="0"/>
          <w:sz w:val="24"/>
          <w:szCs w:val="24"/>
        </w:rPr>
      </w:pPr>
    </w:p>
    <w:p w:rsidR="006C48FC" w:rsidRDefault="006C48FC" w:rsidP="00C0248D">
      <w:pPr>
        <w:pStyle w:val="NoSpacing"/>
        <w:rPr>
          <w:rStyle w:val="Emphasis"/>
          <w:rFonts w:ascii="Times New Roman" w:hAnsi="Times New Roman" w:cs="Times New Roman"/>
          <w:b/>
          <w:i w:val="0"/>
          <w:sz w:val="24"/>
          <w:szCs w:val="24"/>
        </w:rPr>
      </w:pPr>
    </w:p>
    <w:p w:rsidR="006C48FC" w:rsidRDefault="006C48FC" w:rsidP="00C0248D">
      <w:pPr>
        <w:pStyle w:val="NoSpacing"/>
        <w:rPr>
          <w:rStyle w:val="Emphasis"/>
          <w:rFonts w:ascii="Times New Roman" w:hAnsi="Times New Roman" w:cs="Times New Roman"/>
          <w:b/>
          <w:i w:val="0"/>
          <w:sz w:val="24"/>
          <w:szCs w:val="24"/>
        </w:rPr>
      </w:pPr>
    </w:p>
    <w:p w:rsidR="00AA5D86" w:rsidRPr="00F173CF" w:rsidRDefault="0085300F"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5</w:t>
      </w:r>
      <w:r w:rsidR="0053617B" w:rsidRPr="00635CA8">
        <w:rPr>
          <w:rStyle w:val="Emphasis"/>
          <w:rFonts w:ascii="Times New Roman" w:hAnsi="Times New Roman" w:cs="Times New Roman"/>
          <w:b/>
          <w:i w:val="0"/>
          <w:sz w:val="24"/>
          <w:szCs w:val="24"/>
        </w:rPr>
        <w:t>(3)</w:t>
      </w:r>
      <w:r w:rsidR="0053617B" w:rsidRPr="00F173CF">
        <w:rPr>
          <w:rStyle w:val="Emphasis"/>
          <w:rFonts w:ascii="Times New Roman" w:hAnsi="Times New Roman" w:cs="Times New Roman"/>
          <w:i w:val="0"/>
          <w:sz w:val="24"/>
          <w:szCs w:val="24"/>
        </w:rPr>
        <w:t xml:space="preserve"> provides that rules may be made to specify circumstances in which it is considered appropriate for the Future Fund Board to be able to borrow. The rules may also be used to clarify any uncertainty on whether a particular activity constitutes borrowing. While it is not anticipated that the Future Fund Board will have a need to borrow, this provision allows for </w:t>
      </w:r>
      <w:r w:rsidR="00126104" w:rsidRPr="00F173CF">
        <w:rPr>
          <w:rStyle w:val="Emphasis"/>
          <w:rFonts w:ascii="Times New Roman" w:hAnsi="Times New Roman" w:cs="Times New Roman"/>
          <w:i w:val="0"/>
          <w:sz w:val="24"/>
          <w:szCs w:val="24"/>
        </w:rPr>
        <w:t>unforeseen</w:t>
      </w:r>
      <w:r w:rsidR="0053617B" w:rsidRPr="00F173CF">
        <w:rPr>
          <w:rStyle w:val="Emphasis"/>
          <w:rFonts w:ascii="Times New Roman" w:hAnsi="Times New Roman" w:cs="Times New Roman"/>
          <w:i w:val="0"/>
          <w:sz w:val="24"/>
          <w:szCs w:val="24"/>
        </w:rPr>
        <w:t xml:space="preserve"> events or changes in the investment environment without the need to amend the primary legislation. The rules </w:t>
      </w:r>
      <w:r w:rsidR="00B03900" w:rsidRPr="00F173CF">
        <w:rPr>
          <w:rStyle w:val="Emphasis"/>
          <w:rFonts w:ascii="Times New Roman" w:hAnsi="Times New Roman" w:cs="Times New Roman"/>
          <w:i w:val="0"/>
          <w:sz w:val="24"/>
          <w:szCs w:val="24"/>
        </w:rPr>
        <w:t xml:space="preserve">will </w:t>
      </w:r>
      <w:r w:rsidR="0053617B" w:rsidRPr="00F173CF">
        <w:rPr>
          <w:rStyle w:val="Emphasis"/>
          <w:rFonts w:ascii="Times New Roman" w:hAnsi="Times New Roman" w:cs="Times New Roman"/>
          <w:i w:val="0"/>
          <w:sz w:val="24"/>
          <w:szCs w:val="24"/>
        </w:rPr>
        <w:t>be disallowable by either House of the Parliament.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292DCC"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46</w:t>
      </w:r>
      <w:r w:rsidR="0053617B" w:rsidRPr="00AE0860">
        <w:rPr>
          <w:rStyle w:val="Emphasis"/>
          <w:rFonts w:ascii="Times New Roman" w:hAnsi="Times New Roman" w:cs="Times New Roman"/>
          <w:b/>
          <w:i w:val="0"/>
          <w:sz w:val="24"/>
          <w:szCs w:val="24"/>
        </w:rPr>
        <w:t xml:space="preserve"> – </w:t>
      </w:r>
      <w:r w:rsidR="003E4A1C" w:rsidRPr="00AE0860">
        <w:rPr>
          <w:rStyle w:val="Emphasis"/>
          <w:rFonts w:ascii="Times New Roman" w:hAnsi="Times New Roman" w:cs="Times New Roman"/>
          <w:b/>
          <w:i w:val="0"/>
          <w:sz w:val="24"/>
          <w:szCs w:val="24"/>
        </w:rPr>
        <w:t>Medical Research Future</w:t>
      </w:r>
      <w:r w:rsidR="0053617B" w:rsidRPr="00AE0860">
        <w:rPr>
          <w:rStyle w:val="Emphasis"/>
          <w:rFonts w:ascii="Times New Roman" w:hAnsi="Times New Roman" w:cs="Times New Roman"/>
          <w:b/>
          <w:i w:val="0"/>
          <w:sz w:val="24"/>
          <w:szCs w:val="24"/>
        </w:rPr>
        <w:t xml:space="preserve"> Fund investment policies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Section 4</w:t>
      </w:r>
      <w:r w:rsidR="00292DCC">
        <w:rPr>
          <w:rStyle w:val="Emphasis"/>
          <w:rFonts w:ascii="Times New Roman" w:hAnsi="Times New Roman" w:cs="Times New Roman"/>
          <w:b/>
          <w:i w:val="0"/>
          <w:sz w:val="24"/>
          <w:szCs w:val="24"/>
        </w:rPr>
        <w:t>6</w:t>
      </w:r>
      <w:r w:rsidRPr="00F173CF">
        <w:rPr>
          <w:rStyle w:val="Emphasis"/>
          <w:rFonts w:ascii="Times New Roman" w:hAnsi="Times New Roman" w:cs="Times New Roman"/>
          <w:i w:val="0"/>
          <w:sz w:val="24"/>
          <w:szCs w:val="24"/>
        </w:rPr>
        <w:t xml:space="preserve"> provides that the Future Fund Board is required to formulate, publish and comply with a number of policies on its investment activities.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aim of this provision is to ensure rigour and transparency around how the Future Fund Board performs its investment function in relation to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including risk management, performance assessment and benchmarks.</w:t>
      </w:r>
    </w:p>
    <w:p w:rsidR="00635CA8" w:rsidRPr="00F173CF" w:rsidRDefault="00635CA8" w:rsidP="00C0248D">
      <w:pPr>
        <w:pStyle w:val="NoSpacing"/>
        <w:rPr>
          <w:rStyle w:val="Emphasis"/>
          <w:rFonts w:ascii="Times New Roman" w:hAnsi="Times New Roman" w:cs="Times New Roman"/>
          <w:i w:val="0"/>
          <w:sz w:val="24"/>
          <w:szCs w:val="24"/>
        </w:rPr>
      </w:pPr>
    </w:p>
    <w:p w:rsidR="00AA5D86" w:rsidRPr="00F173CF" w:rsidRDefault="0085300F"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6</w:t>
      </w:r>
      <w:r w:rsidR="0053617B" w:rsidRPr="00AE0860">
        <w:rPr>
          <w:rStyle w:val="Emphasis"/>
          <w:rFonts w:ascii="Times New Roman" w:hAnsi="Times New Roman" w:cs="Times New Roman"/>
          <w:b/>
          <w:i w:val="0"/>
          <w:sz w:val="24"/>
          <w:szCs w:val="24"/>
        </w:rPr>
        <w:t>(1) and 4</w:t>
      </w:r>
      <w:r w:rsidR="00292DCC">
        <w:rPr>
          <w:rStyle w:val="Emphasis"/>
          <w:rFonts w:ascii="Times New Roman" w:hAnsi="Times New Roman" w:cs="Times New Roman"/>
          <w:b/>
          <w:i w:val="0"/>
          <w:sz w:val="24"/>
          <w:szCs w:val="24"/>
        </w:rPr>
        <w:t>6</w:t>
      </w:r>
      <w:r w:rsidR="0053617B" w:rsidRPr="00AE0860">
        <w:rPr>
          <w:rStyle w:val="Emphasis"/>
          <w:rFonts w:ascii="Times New Roman" w:hAnsi="Times New Roman" w:cs="Times New Roman"/>
          <w:b/>
          <w:i w:val="0"/>
          <w:sz w:val="24"/>
          <w:szCs w:val="24"/>
        </w:rPr>
        <w:t>(7)</w:t>
      </w:r>
      <w:r w:rsidR="0053617B" w:rsidRPr="00F173CF">
        <w:rPr>
          <w:rStyle w:val="Emphasis"/>
          <w:rFonts w:ascii="Times New Roman" w:hAnsi="Times New Roman" w:cs="Times New Roman"/>
          <w:i w:val="0"/>
          <w:sz w:val="24"/>
          <w:szCs w:val="24"/>
        </w:rPr>
        <w:t xml:space="preserve"> requires the Future Fund Board to formulate and comply with policies and any additional matters specified in the rules.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A note at the end of </w:t>
      </w:r>
      <w:r w:rsidR="0085300F">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6</w:t>
      </w:r>
      <w:r w:rsidRPr="00AE0860">
        <w:rPr>
          <w:rStyle w:val="Emphasis"/>
          <w:rFonts w:ascii="Times New Roman" w:hAnsi="Times New Roman" w:cs="Times New Roman"/>
          <w:b/>
          <w:i w:val="0"/>
          <w:sz w:val="24"/>
          <w:szCs w:val="24"/>
        </w:rPr>
        <w:t>(1)</w:t>
      </w:r>
      <w:r w:rsidRPr="00F173CF">
        <w:rPr>
          <w:rStyle w:val="Emphasis"/>
          <w:rFonts w:ascii="Times New Roman" w:hAnsi="Times New Roman" w:cs="Times New Roman"/>
          <w:i w:val="0"/>
          <w:sz w:val="24"/>
          <w:szCs w:val="24"/>
        </w:rPr>
        <w:t xml:space="preserve"> reminds the reader that, under subsection 33(3) of the </w:t>
      </w:r>
      <w:r w:rsidR="00C657F1" w:rsidRPr="00C657F1">
        <w:rPr>
          <w:rStyle w:val="Emphasis"/>
          <w:rFonts w:ascii="Times New Roman" w:hAnsi="Times New Roman" w:cs="Times New Roman"/>
          <w:sz w:val="24"/>
          <w:szCs w:val="24"/>
        </w:rPr>
        <w:t xml:space="preserve">Acts </w:t>
      </w:r>
      <w:r w:rsidRPr="00C657F1">
        <w:rPr>
          <w:rStyle w:val="Emphasis"/>
          <w:rFonts w:ascii="Times New Roman" w:hAnsi="Times New Roman" w:cs="Times New Roman"/>
          <w:sz w:val="24"/>
          <w:szCs w:val="24"/>
        </w:rPr>
        <w:t>Interpretation Act</w:t>
      </w:r>
      <w:r w:rsidR="00BF1CE0" w:rsidRPr="00C657F1">
        <w:rPr>
          <w:rStyle w:val="Emphasis"/>
          <w:rFonts w:ascii="Times New Roman" w:hAnsi="Times New Roman" w:cs="Times New Roman"/>
          <w:sz w:val="24"/>
          <w:szCs w:val="24"/>
        </w:rPr>
        <w:t xml:space="preserve"> 19</w:t>
      </w:r>
      <w:r w:rsidR="00C657F1" w:rsidRPr="00C657F1">
        <w:rPr>
          <w:rStyle w:val="Emphasis"/>
          <w:rFonts w:ascii="Times New Roman" w:hAnsi="Times New Roman" w:cs="Times New Roman"/>
          <w:sz w:val="24"/>
          <w:szCs w:val="24"/>
        </w:rPr>
        <w:t>01</w:t>
      </w:r>
      <w:r w:rsidRPr="00F173CF">
        <w:rPr>
          <w:rStyle w:val="Emphasis"/>
          <w:rFonts w:ascii="Times New Roman" w:hAnsi="Times New Roman" w:cs="Times New Roman"/>
          <w:i w:val="0"/>
          <w:sz w:val="24"/>
          <w:szCs w:val="24"/>
        </w:rPr>
        <w:t>, the Future Fund Board is able to repeal, rescind, revoke, amend, or vary any such policies.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6</w:t>
      </w:r>
      <w:r w:rsidRPr="00AE0860">
        <w:rPr>
          <w:rStyle w:val="Emphasis"/>
          <w:rFonts w:ascii="Times New Roman" w:hAnsi="Times New Roman" w:cs="Times New Roman"/>
          <w:b/>
          <w:i w:val="0"/>
          <w:sz w:val="24"/>
          <w:szCs w:val="24"/>
        </w:rPr>
        <w:t>(2)</w:t>
      </w:r>
      <w:r w:rsidRPr="00F173CF">
        <w:rPr>
          <w:rStyle w:val="Emphasis"/>
          <w:rFonts w:ascii="Times New Roman" w:hAnsi="Times New Roman" w:cs="Times New Roman"/>
          <w:i w:val="0"/>
          <w:sz w:val="24"/>
          <w:szCs w:val="24"/>
        </w:rPr>
        <w:t xml:space="preserve"> provides that the policies that the Future Fund Board develops must </w:t>
      </w:r>
      <w:r w:rsidR="00F53359">
        <w:rPr>
          <w:rStyle w:val="Emphasis"/>
          <w:rFonts w:ascii="Times New Roman" w:hAnsi="Times New Roman" w:cs="Times New Roman"/>
          <w:i w:val="0"/>
          <w:sz w:val="24"/>
          <w:szCs w:val="24"/>
        </w:rPr>
        <w:t>be consistent</w:t>
      </w:r>
      <w:r w:rsidRPr="00F173CF">
        <w:rPr>
          <w:rStyle w:val="Emphasis"/>
          <w:rFonts w:ascii="Times New Roman" w:hAnsi="Times New Roman" w:cs="Times New Roman"/>
          <w:i w:val="0"/>
          <w:sz w:val="24"/>
          <w:szCs w:val="24"/>
        </w:rPr>
        <w:t xml:space="preserve"> with the Investment Mandate.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6</w:t>
      </w:r>
      <w:r w:rsidRPr="00AE0860">
        <w:rPr>
          <w:rStyle w:val="Emphasis"/>
          <w:rFonts w:ascii="Times New Roman" w:hAnsi="Times New Roman" w:cs="Times New Roman"/>
          <w:b/>
          <w:i w:val="0"/>
          <w:sz w:val="24"/>
          <w:szCs w:val="24"/>
        </w:rPr>
        <w:t>(3) and 4</w:t>
      </w:r>
      <w:r w:rsidR="00292DCC">
        <w:rPr>
          <w:rStyle w:val="Emphasis"/>
          <w:rFonts w:ascii="Times New Roman" w:hAnsi="Times New Roman" w:cs="Times New Roman"/>
          <w:b/>
          <w:i w:val="0"/>
          <w:sz w:val="24"/>
          <w:szCs w:val="24"/>
        </w:rPr>
        <w:t>6</w:t>
      </w:r>
      <w:r w:rsidRPr="00AE0860">
        <w:rPr>
          <w:rStyle w:val="Emphasis"/>
          <w:rFonts w:ascii="Times New Roman" w:hAnsi="Times New Roman" w:cs="Times New Roman"/>
          <w:b/>
          <w:i w:val="0"/>
          <w:sz w:val="24"/>
          <w:szCs w:val="24"/>
        </w:rPr>
        <w:t>(4)</w:t>
      </w:r>
      <w:r w:rsidRPr="00F173CF">
        <w:rPr>
          <w:rStyle w:val="Emphasis"/>
          <w:rFonts w:ascii="Times New Roman" w:hAnsi="Times New Roman" w:cs="Times New Roman"/>
          <w:i w:val="0"/>
          <w:sz w:val="24"/>
          <w:szCs w:val="24"/>
        </w:rPr>
        <w:t xml:space="preserve"> provides that the Future Fund Board must publish </w:t>
      </w:r>
      <w:r w:rsidR="00DE760E">
        <w:rPr>
          <w:rStyle w:val="Emphasis"/>
          <w:rFonts w:ascii="Times New Roman" w:hAnsi="Times New Roman" w:cs="Times New Roman"/>
          <w:i w:val="0"/>
          <w:sz w:val="24"/>
          <w:szCs w:val="24"/>
        </w:rPr>
        <w:t>such</w:t>
      </w:r>
      <w:r w:rsidRPr="00F173CF">
        <w:rPr>
          <w:rStyle w:val="Emphasis"/>
          <w:rFonts w:ascii="Times New Roman" w:hAnsi="Times New Roman" w:cs="Times New Roman"/>
          <w:i w:val="0"/>
          <w:sz w:val="24"/>
          <w:szCs w:val="24"/>
        </w:rPr>
        <w:t xml:space="preserve"> policies on the internet.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Subsections 4</w:t>
      </w:r>
      <w:r w:rsidR="00292DCC">
        <w:rPr>
          <w:rStyle w:val="Emphasis"/>
          <w:rFonts w:ascii="Times New Roman" w:hAnsi="Times New Roman" w:cs="Times New Roman"/>
          <w:b/>
          <w:i w:val="0"/>
          <w:sz w:val="24"/>
          <w:szCs w:val="24"/>
        </w:rPr>
        <w:t>6</w:t>
      </w:r>
      <w:r w:rsidRPr="00AE0860">
        <w:rPr>
          <w:rStyle w:val="Emphasis"/>
          <w:rFonts w:ascii="Times New Roman" w:hAnsi="Times New Roman" w:cs="Times New Roman"/>
          <w:b/>
          <w:i w:val="0"/>
          <w:sz w:val="24"/>
          <w:szCs w:val="24"/>
        </w:rPr>
        <w:t>(5) and 4</w:t>
      </w:r>
      <w:r w:rsidR="00292DCC">
        <w:rPr>
          <w:rStyle w:val="Emphasis"/>
          <w:rFonts w:ascii="Times New Roman" w:hAnsi="Times New Roman" w:cs="Times New Roman"/>
          <w:b/>
          <w:i w:val="0"/>
          <w:sz w:val="24"/>
          <w:szCs w:val="24"/>
        </w:rPr>
        <w:t>6</w:t>
      </w:r>
      <w:r w:rsidRPr="00AE0860">
        <w:rPr>
          <w:rStyle w:val="Emphasis"/>
          <w:rFonts w:ascii="Times New Roman" w:hAnsi="Times New Roman" w:cs="Times New Roman"/>
          <w:b/>
          <w:i w:val="0"/>
          <w:sz w:val="24"/>
          <w:szCs w:val="24"/>
        </w:rPr>
        <w:t>(6)</w:t>
      </w:r>
      <w:r w:rsidRPr="00F173CF">
        <w:rPr>
          <w:rStyle w:val="Emphasis"/>
          <w:rFonts w:ascii="Times New Roman" w:hAnsi="Times New Roman" w:cs="Times New Roman"/>
          <w:i w:val="0"/>
          <w:sz w:val="24"/>
          <w:szCs w:val="24"/>
        </w:rPr>
        <w:t xml:space="preserve"> provide that the Future Fund Board must conduct reviews of these policies periodically</w:t>
      </w:r>
      <w:r w:rsidR="00B03900" w:rsidRPr="00F173CF">
        <w:rPr>
          <w:rStyle w:val="Emphasis"/>
          <w:rFonts w:ascii="Times New Roman" w:hAnsi="Times New Roman" w:cs="Times New Roman"/>
          <w:i w:val="0"/>
          <w:sz w:val="24"/>
          <w:szCs w:val="24"/>
        </w:rPr>
        <w:t>,</w:t>
      </w:r>
      <w:r w:rsidRPr="00F173CF">
        <w:rPr>
          <w:rStyle w:val="Emphasis"/>
          <w:rFonts w:ascii="Times New Roman" w:hAnsi="Times New Roman" w:cs="Times New Roman"/>
          <w:i w:val="0"/>
          <w:sz w:val="24"/>
          <w:szCs w:val="24"/>
        </w:rPr>
        <w:t xml:space="preserve"> and whe</w:t>
      </w:r>
      <w:r w:rsidR="00DE760E">
        <w:rPr>
          <w:rStyle w:val="Emphasis"/>
          <w:rFonts w:ascii="Times New Roman" w:hAnsi="Times New Roman" w:cs="Times New Roman"/>
          <w:i w:val="0"/>
          <w:sz w:val="24"/>
          <w:szCs w:val="24"/>
        </w:rPr>
        <w:t>n</w:t>
      </w:r>
      <w:r w:rsidRPr="00F173CF">
        <w:rPr>
          <w:rStyle w:val="Emphasis"/>
          <w:rFonts w:ascii="Times New Roman" w:hAnsi="Times New Roman" w:cs="Times New Roman"/>
          <w:i w:val="0"/>
          <w:sz w:val="24"/>
          <w:szCs w:val="24"/>
        </w:rPr>
        <w:t xml:space="preserve">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change the Investment Mandate. It is not expected that the results of the reviews would be published. However, if </w:t>
      </w:r>
      <w:r w:rsidR="00B03900" w:rsidRPr="00F173CF">
        <w:rPr>
          <w:rStyle w:val="Emphasis"/>
          <w:rFonts w:ascii="Times New Roman" w:hAnsi="Times New Roman" w:cs="Times New Roman"/>
          <w:i w:val="0"/>
          <w:sz w:val="24"/>
          <w:szCs w:val="24"/>
        </w:rPr>
        <w:t xml:space="preserve">a </w:t>
      </w:r>
      <w:r w:rsidRPr="00F173CF">
        <w:rPr>
          <w:rStyle w:val="Emphasis"/>
          <w:rFonts w:ascii="Times New Roman" w:hAnsi="Times New Roman" w:cs="Times New Roman"/>
          <w:i w:val="0"/>
          <w:sz w:val="24"/>
          <w:szCs w:val="24"/>
        </w:rPr>
        <w:t>review resulted in any changes to policies, it is intended that the updated policies would be published on the internet.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6</w:t>
      </w:r>
      <w:r w:rsidRPr="00AE0860">
        <w:rPr>
          <w:rStyle w:val="Emphasis"/>
          <w:rFonts w:ascii="Times New Roman" w:hAnsi="Times New Roman" w:cs="Times New Roman"/>
          <w:b/>
          <w:i w:val="0"/>
          <w:sz w:val="24"/>
          <w:szCs w:val="24"/>
        </w:rPr>
        <w:t>(8)</w:t>
      </w:r>
      <w:r w:rsidRPr="00F173CF">
        <w:rPr>
          <w:rStyle w:val="Emphasis"/>
          <w:rFonts w:ascii="Times New Roman" w:hAnsi="Times New Roman" w:cs="Times New Roman"/>
          <w:i w:val="0"/>
          <w:sz w:val="24"/>
          <w:szCs w:val="24"/>
        </w:rPr>
        <w:t xml:space="preserve"> provides that if the Future Fund Board enters into a transaction which is not consistent with a policy that it has published under this section, the transaction will still be valid. This will ensure that third parties are not affected by any inconsistency with the Future Fund Board’s policies. However, </w:t>
      </w:r>
      <w:r w:rsidRPr="00FD22E7">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6</w:t>
      </w:r>
      <w:r w:rsidRPr="00FD22E7">
        <w:rPr>
          <w:rStyle w:val="Emphasis"/>
          <w:rFonts w:ascii="Times New Roman" w:hAnsi="Times New Roman" w:cs="Times New Roman"/>
          <w:b/>
          <w:i w:val="0"/>
          <w:sz w:val="24"/>
          <w:szCs w:val="24"/>
        </w:rPr>
        <w:t>(7)</w:t>
      </w:r>
      <w:r w:rsidRPr="00F173CF">
        <w:rPr>
          <w:rStyle w:val="Emphasis"/>
          <w:rFonts w:ascii="Times New Roman" w:hAnsi="Times New Roman" w:cs="Times New Roman"/>
          <w:i w:val="0"/>
          <w:sz w:val="24"/>
          <w:szCs w:val="24"/>
        </w:rPr>
        <w:t xml:space="preserve"> provides that the Future Fund Board is required to take all reasonable steps to comply with the policies it develops under </w:t>
      </w:r>
      <w:r w:rsidRPr="00FD22E7">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6</w:t>
      </w:r>
      <w:r w:rsidRPr="00FD22E7">
        <w:rPr>
          <w:rStyle w:val="Emphasis"/>
          <w:rFonts w:ascii="Times New Roman" w:hAnsi="Times New Roman" w:cs="Times New Roman"/>
          <w:b/>
          <w:i w:val="0"/>
          <w:sz w:val="24"/>
          <w:szCs w:val="24"/>
        </w:rPr>
        <w:t>(1)</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6</w:t>
      </w:r>
      <w:r w:rsidRPr="00AE0860">
        <w:rPr>
          <w:rStyle w:val="Emphasis"/>
          <w:rFonts w:ascii="Times New Roman" w:hAnsi="Times New Roman" w:cs="Times New Roman"/>
          <w:b/>
          <w:i w:val="0"/>
          <w:sz w:val="24"/>
          <w:szCs w:val="24"/>
        </w:rPr>
        <w:t>(9)</w:t>
      </w:r>
      <w:r w:rsidRPr="00F173CF">
        <w:rPr>
          <w:rStyle w:val="Emphasis"/>
          <w:rFonts w:ascii="Times New Roman" w:hAnsi="Times New Roman" w:cs="Times New Roman"/>
          <w:i w:val="0"/>
          <w:sz w:val="24"/>
          <w:szCs w:val="24"/>
        </w:rPr>
        <w:t xml:space="preserve"> makes it clear that the policies of the Future Fund Board are not legislative instruments, because they are administrative in character. They do not determine or alter the content of the law</w:t>
      </w:r>
      <w:r w:rsidR="00B03900" w:rsidRPr="00F173CF">
        <w:rPr>
          <w:rStyle w:val="Emphasis"/>
          <w:rFonts w:ascii="Times New Roman" w:hAnsi="Times New Roman" w:cs="Times New Roman"/>
          <w:i w:val="0"/>
          <w:sz w:val="24"/>
          <w:szCs w:val="24"/>
        </w:rPr>
        <w:t>. R</w:t>
      </w:r>
      <w:r w:rsidRPr="00F173CF">
        <w:rPr>
          <w:rStyle w:val="Emphasis"/>
          <w:rFonts w:ascii="Times New Roman" w:hAnsi="Times New Roman" w:cs="Times New Roman"/>
          <w:i w:val="0"/>
          <w:sz w:val="24"/>
          <w:szCs w:val="24"/>
        </w:rPr>
        <w:t xml:space="preserve">ather </w:t>
      </w:r>
      <w:r w:rsidR="00B03900" w:rsidRPr="00F173CF">
        <w:rPr>
          <w:rStyle w:val="Emphasis"/>
          <w:rFonts w:ascii="Times New Roman" w:hAnsi="Times New Roman" w:cs="Times New Roman"/>
          <w:i w:val="0"/>
          <w:sz w:val="24"/>
          <w:szCs w:val="24"/>
        </w:rPr>
        <w:t xml:space="preserve">they are </w:t>
      </w:r>
      <w:r w:rsidRPr="00F173CF">
        <w:rPr>
          <w:rStyle w:val="Emphasis"/>
          <w:rFonts w:ascii="Times New Roman" w:hAnsi="Times New Roman" w:cs="Times New Roman"/>
          <w:i w:val="0"/>
          <w:sz w:val="24"/>
          <w:szCs w:val="24"/>
        </w:rPr>
        <w:t>administrative policies that the Future Fund Board are require to formulate and comply with</w:t>
      </w:r>
      <w:r w:rsidR="00B03900" w:rsidRPr="00F173CF">
        <w:rPr>
          <w:rStyle w:val="Emphasis"/>
          <w:rFonts w:ascii="Times New Roman" w:hAnsi="Times New Roman" w:cs="Times New Roman"/>
          <w:i w:val="0"/>
          <w:sz w:val="24"/>
          <w:szCs w:val="24"/>
        </w:rPr>
        <w:t>,</w:t>
      </w:r>
      <w:r w:rsidRPr="00F173CF">
        <w:rPr>
          <w:rStyle w:val="Emphasis"/>
          <w:rFonts w:ascii="Times New Roman" w:hAnsi="Times New Roman" w:cs="Times New Roman"/>
          <w:i w:val="0"/>
          <w:sz w:val="24"/>
          <w:szCs w:val="24"/>
        </w:rPr>
        <w:t xml:space="preserve"> to ensure rigour and transparency around how the Board performs its investment function.</w:t>
      </w:r>
    </w:p>
    <w:p w:rsidR="00AE0860" w:rsidRDefault="00AE0860" w:rsidP="006B59BE">
      <w:pPr>
        <w:pStyle w:val="NoSpacing"/>
        <w:outlineLvl w:val="0"/>
        <w:rPr>
          <w:rStyle w:val="Emphasis"/>
          <w:rFonts w:ascii="Times New Roman" w:hAnsi="Times New Roman" w:cs="Times New Roman"/>
          <w:i w:val="0"/>
          <w:sz w:val="24"/>
          <w:szCs w:val="24"/>
        </w:rPr>
      </w:pPr>
    </w:p>
    <w:p w:rsidR="006C48FC" w:rsidRDefault="006C48FC" w:rsidP="006B59BE">
      <w:pPr>
        <w:pStyle w:val="NoSpacing"/>
        <w:outlineLvl w:val="0"/>
        <w:rPr>
          <w:rStyle w:val="Emphasis"/>
          <w:rFonts w:ascii="Times New Roman" w:hAnsi="Times New Roman" w:cs="Times New Roman"/>
          <w:b/>
          <w:i w:val="0"/>
          <w:sz w:val="24"/>
          <w:szCs w:val="24"/>
        </w:rPr>
      </w:pPr>
    </w:p>
    <w:p w:rsidR="006C48FC" w:rsidRDefault="006C48FC" w:rsidP="006B59BE">
      <w:pPr>
        <w:pStyle w:val="NoSpacing"/>
        <w:outlineLvl w:val="0"/>
        <w:rPr>
          <w:rStyle w:val="Emphasis"/>
          <w:rFonts w:ascii="Times New Roman" w:hAnsi="Times New Roman" w:cs="Times New Roman"/>
          <w:b/>
          <w:i w:val="0"/>
          <w:sz w:val="24"/>
          <w:szCs w:val="24"/>
        </w:rPr>
      </w:pPr>
    </w:p>
    <w:p w:rsidR="00AA5D86" w:rsidRPr="00AE0860" w:rsidRDefault="0053617B" w:rsidP="006B59BE">
      <w:pPr>
        <w:pStyle w:val="NoSpacing"/>
        <w:outlineLvl w:val="0"/>
        <w:rPr>
          <w:rStyle w:val="Emphasis"/>
          <w:rFonts w:ascii="Times New Roman" w:hAnsi="Times New Roman" w:cs="Times New Roman"/>
          <w:b/>
          <w:i w:val="0"/>
          <w:sz w:val="24"/>
          <w:szCs w:val="24"/>
        </w:rPr>
      </w:pPr>
      <w:r w:rsidRPr="00AE0860">
        <w:rPr>
          <w:rStyle w:val="Emphasis"/>
          <w:rFonts w:ascii="Times New Roman" w:hAnsi="Times New Roman" w:cs="Times New Roman"/>
          <w:b/>
          <w:i w:val="0"/>
          <w:sz w:val="24"/>
          <w:szCs w:val="24"/>
        </w:rPr>
        <w:t>Section 4</w:t>
      </w:r>
      <w:r w:rsidR="00292DCC">
        <w:rPr>
          <w:rStyle w:val="Emphasis"/>
          <w:rFonts w:ascii="Times New Roman" w:hAnsi="Times New Roman" w:cs="Times New Roman"/>
          <w:b/>
          <w:i w:val="0"/>
          <w:sz w:val="24"/>
          <w:szCs w:val="24"/>
        </w:rPr>
        <w:t>7</w:t>
      </w:r>
      <w:r w:rsidRPr="00AE0860">
        <w:rPr>
          <w:rStyle w:val="Emphasis"/>
          <w:rFonts w:ascii="Times New Roman" w:hAnsi="Times New Roman" w:cs="Times New Roman"/>
          <w:b/>
          <w:i w:val="0"/>
          <w:sz w:val="24"/>
          <w:szCs w:val="24"/>
        </w:rPr>
        <w:t xml:space="preserve"> – Derivatives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Derivatives are widely used by financial market participants as a tool for risk management. As the sophistication, size and mobility of capital markets around the world increases, investment managers are looking for ways to maximise the returns on investments while minimising the volatility of results. The types and volumes of derivatives being traded has grown exponentially as the underlying markets have created demand for these types of instruments.</w:t>
      </w:r>
    </w:p>
    <w:p w:rsidR="006C48FC" w:rsidRDefault="006C48FC" w:rsidP="006C48FC">
      <w:pPr>
        <w:pStyle w:val="NoSpacing"/>
        <w:rPr>
          <w:rStyle w:val="Emphasis"/>
          <w:rFonts w:ascii="Times New Roman" w:hAnsi="Times New Roman" w:cs="Times New Roman"/>
          <w:b/>
          <w:i w:val="0"/>
          <w:sz w:val="24"/>
          <w:szCs w:val="24"/>
        </w:rPr>
      </w:pPr>
    </w:p>
    <w:p w:rsidR="009A653A" w:rsidRDefault="0053617B" w:rsidP="00EB18FC">
      <w:pPr>
        <w:pStyle w:val="NoSpacing"/>
        <w:rPr>
          <w:rStyle w:val="Emphasis"/>
          <w:rFonts w:ascii="Times New Roman" w:hAnsi="Times New Roman" w:cs="Times New Roman"/>
          <w:i w:val="0"/>
          <w:sz w:val="24"/>
          <w:szCs w:val="24"/>
        </w:rPr>
      </w:pPr>
      <w:r w:rsidRPr="00B76C27">
        <w:rPr>
          <w:rStyle w:val="Emphasis"/>
          <w:rFonts w:ascii="Times New Roman" w:hAnsi="Times New Roman" w:cs="Times New Roman"/>
          <w:b/>
          <w:i w:val="0"/>
          <w:sz w:val="24"/>
          <w:szCs w:val="24"/>
        </w:rPr>
        <w:t>Section 4</w:t>
      </w:r>
      <w:r w:rsidR="00292DCC" w:rsidRPr="00B76C27">
        <w:rPr>
          <w:rStyle w:val="Emphasis"/>
          <w:rFonts w:ascii="Times New Roman" w:hAnsi="Times New Roman" w:cs="Times New Roman"/>
          <w:b/>
          <w:i w:val="0"/>
          <w:sz w:val="24"/>
          <w:szCs w:val="24"/>
        </w:rPr>
        <w:t>7</w:t>
      </w:r>
      <w:r w:rsidRPr="00F173CF">
        <w:rPr>
          <w:rStyle w:val="Emphasis"/>
          <w:rFonts w:ascii="Times New Roman" w:hAnsi="Times New Roman" w:cs="Times New Roman"/>
          <w:i w:val="0"/>
          <w:sz w:val="24"/>
          <w:szCs w:val="24"/>
        </w:rPr>
        <w:t xml:space="preserve"> provides for the Future Fund Board to make use of derivatives for certain purposes. This includes as a risk management tool and to achieve indirect exposure to assets that it could not otherwise achieve. The Future Fund Board may also use derivatives to reduce the transaction cost of achieving required exposures. </w:t>
      </w:r>
    </w:p>
    <w:p w:rsidR="00EB18FC" w:rsidRDefault="00EB18FC" w:rsidP="00C0248D">
      <w:pPr>
        <w:pStyle w:val="NoSpacing"/>
        <w:rPr>
          <w:rStyle w:val="Emphasis"/>
          <w:rFonts w:ascii="Times New Roman" w:hAnsi="Times New Roman" w:cs="Times New Roman"/>
          <w:b/>
          <w:i w:val="0"/>
          <w:sz w:val="24"/>
          <w:szCs w:val="24"/>
        </w:rPr>
      </w:pPr>
    </w:p>
    <w:p w:rsidR="00AA5D86" w:rsidRPr="00F173CF" w:rsidRDefault="00FD22E7" w:rsidP="00C0248D">
      <w:pPr>
        <w:pStyle w:val="NoSpacing"/>
        <w:rPr>
          <w:rStyle w:val="Emphasis"/>
          <w:rFonts w:ascii="Times New Roman" w:hAnsi="Times New Roman" w:cs="Times New Roman"/>
          <w:i w:val="0"/>
          <w:sz w:val="24"/>
          <w:szCs w:val="24"/>
        </w:rPr>
      </w:pPr>
      <w:r w:rsidRPr="00FD22E7">
        <w:rPr>
          <w:rStyle w:val="Emphasis"/>
          <w:rFonts w:ascii="Times New Roman" w:hAnsi="Times New Roman" w:cs="Times New Roman"/>
          <w:b/>
          <w:i w:val="0"/>
          <w:sz w:val="24"/>
          <w:szCs w:val="24"/>
        </w:rPr>
        <w:t>Section 4</w:t>
      </w:r>
      <w:r w:rsidR="00292DCC">
        <w:rPr>
          <w:rStyle w:val="Emphasis"/>
          <w:rFonts w:ascii="Times New Roman" w:hAnsi="Times New Roman" w:cs="Times New Roman"/>
          <w:b/>
          <w:i w:val="0"/>
          <w:sz w:val="24"/>
          <w:szCs w:val="24"/>
        </w:rPr>
        <w:t>7</w:t>
      </w:r>
      <w:r>
        <w:rPr>
          <w:rStyle w:val="Emphasis"/>
          <w:rFonts w:ascii="Times New Roman" w:hAnsi="Times New Roman" w:cs="Times New Roman"/>
          <w:i w:val="0"/>
          <w:sz w:val="24"/>
          <w:szCs w:val="24"/>
        </w:rPr>
        <w:t xml:space="preserve"> makes it clear that the Future Fund Board of Guardians cannot acquire or use derivatives for the </w:t>
      </w:r>
      <w:r w:rsidR="0053617B" w:rsidRPr="00F173CF">
        <w:rPr>
          <w:rStyle w:val="Emphasis"/>
          <w:rFonts w:ascii="Times New Roman" w:hAnsi="Times New Roman" w:cs="Times New Roman"/>
          <w:i w:val="0"/>
          <w:sz w:val="24"/>
          <w:szCs w:val="24"/>
        </w:rPr>
        <w:t xml:space="preserve">purposes </w:t>
      </w:r>
      <w:r>
        <w:rPr>
          <w:rStyle w:val="Emphasis"/>
          <w:rFonts w:ascii="Times New Roman" w:hAnsi="Times New Roman" w:cs="Times New Roman"/>
          <w:i w:val="0"/>
          <w:sz w:val="24"/>
          <w:szCs w:val="24"/>
        </w:rPr>
        <w:t>of speculation or leverage.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Subsection 4</w:t>
      </w:r>
      <w:r w:rsidR="00292DCC">
        <w:rPr>
          <w:rStyle w:val="Emphasis"/>
          <w:rFonts w:ascii="Times New Roman" w:hAnsi="Times New Roman" w:cs="Times New Roman"/>
          <w:b/>
          <w:i w:val="0"/>
          <w:sz w:val="24"/>
          <w:szCs w:val="24"/>
        </w:rPr>
        <w:t>7</w:t>
      </w:r>
      <w:r w:rsidRPr="00AE0860">
        <w:rPr>
          <w:rStyle w:val="Emphasis"/>
          <w:rFonts w:ascii="Times New Roman" w:hAnsi="Times New Roman" w:cs="Times New Roman"/>
          <w:b/>
          <w:i w:val="0"/>
          <w:sz w:val="24"/>
          <w:szCs w:val="24"/>
        </w:rPr>
        <w:t>(2)</w:t>
      </w:r>
      <w:r w:rsidRPr="00F173CF">
        <w:rPr>
          <w:rStyle w:val="Emphasis"/>
          <w:rFonts w:ascii="Times New Roman" w:hAnsi="Times New Roman" w:cs="Times New Roman"/>
          <w:i w:val="0"/>
          <w:sz w:val="24"/>
          <w:szCs w:val="24"/>
        </w:rPr>
        <w:t xml:space="preserve"> provides that the acquisition of derivatives under this section cannot be inconsistent with the requirement under </w:t>
      </w:r>
      <w:r w:rsidRPr="00AE0860">
        <w:rPr>
          <w:rStyle w:val="Emphasis"/>
          <w:rFonts w:ascii="Times New Roman" w:hAnsi="Times New Roman" w:cs="Times New Roman"/>
          <w:b/>
          <w:i w:val="0"/>
          <w:sz w:val="24"/>
          <w:szCs w:val="24"/>
        </w:rPr>
        <w:t>section 4</w:t>
      </w:r>
      <w:r w:rsidR="0076422A">
        <w:rPr>
          <w:rStyle w:val="Emphasis"/>
          <w:rFonts w:ascii="Times New Roman" w:hAnsi="Times New Roman" w:cs="Times New Roman"/>
          <w:b/>
          <w:i w:val="0"/>
          <w:sz w:val="24"/>
          <w:szCs w:val="24"/>
        </w:rPr>
        <w:t>6</w:t>
      </w:r>
      <w:r w:rsidRPr="00F173CF">
        <w:rPr>
          <w:rStyle w:val="Emphasis"/>
          <w:rFonts w:ascii="Times New Roman" w:hAnsi="Times New Roman" w:cs="Times New Roman"/>
          <w:i w:val="0"/>
          <w:sz w:val="24"/>
          <w:szCs w:val="24"/>
        </w:rPr>
        <w:t xml:space="preserve"> for the Future Fund Board to formulate a policy on its investment strategy and take all reasonable steps to comply with that policy.</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Subsections 4</w:t>
      </w:r>
      <w:r w:rsidR="00292DCC">
        <w:rPr>
          <w:rStyle w:val="Emphasis"/>
          <w:rFonts w:ascii="Times New Roman" w:hAnsi="Times New Roman" w:cs="Times New Roman"/>
          <w:b/>
          <w:i w:val="0"/>
          <w:sz w:val="24"/>
          <w:szCs w:val="24"/>
        </w:rPr>
        <w:t>7</w:t>
      </w:r>
      <w:r w:rsidRPr="00AE0860">
        <w:rPr>
          <w:rStyle w:val="Emphasis"/>
          <w:rFonts w:ascii="Times New Roman" w:hAnsi="Times New Roman" w:cs="Times New Roman"/>
          <w:b/>
          <w:i w:val="0"/>
          <w:sz w:val="24"/>
          <w:szCs w:val="24"/>
        </w:rPr>
        <w:t>(3) and 4</w:t>
      </w:r>
      <w:r w:rsidR="00292DCC">
        <w:rPr>
          <w:rStyle w:val="Emphasis"/>
          <w:rFonts w:ascii="Times New Roman" w:hAnsi="Times New Roman" w:cs="Times New Roman"/>
          <w:b/>
          <w:i w:val="0"/>
          <w:sz w:val="24"/>
          <w:szCs w:val="24"/>
        </w:rPr>
        <w:t>7</w:t>
      </w:r>
      <w:r w:rsidRPr="00AE0860">
        <w:rPr>
          <w:rStyle w:val="Emphasis"/>
          <w:rFonts w:ascii="Times New Roman" w:hAnsi="Times New Roman" w:cs="Times New Roman"/>
          <w:b/>
          <w:i w:val="0"/>
          <w:sz w:val="24"/>
          <w:szCs w:val="24"/>
        </w:rPr>
        <w:t>(4)</w:t>
      </w:r>
      <w:r w:rsidRPr="00F173CF">
        <w:rPr>
          <w:rStyle w:val="Emphasis"/>
          <w:rFonts w:ascii="Times New Roman" w:hAnsi="Times New Roman" w:cs="Times New Roman"/>
          <w:i w:val="0"/>
          <w:sz w:val="24"/>
          <w:szCs w:val="24"/>
        </w:rPr>
        <w:t xml:space="preserve"> provide that derivatives must be held in the name of the</w:t>
      </w: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Future Fund Board and are taken to be an investment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Similar to other investments, derivatives may be realised by the Future Fund Board under </w:t>
      </w:r>
      <w:r w:rsidRPr="00AE0860">
        <w:rPr>
          <w:rStyle w:val="Emphasis"/>
          <w:rFonts w:ascii="Times New Roman" w:hAnsi="Times New Roman" w:cs="Times New Roman"/>
          <w:b/>
          <w:i w:val="0"/>
          <w:sz w:val="24"/>
          <w:szCs w:val="24"/>
        </w:rPr>
        <w:t>subsection 3</w:t>
      </w:r>
      <w:r w:rsidR="0085300F">
        <w:rPr>
          <w:rStyle w:val="Emphasis"/>
          <w:rFonts w:ascii="Times New Roman" w:hAnsi="Times New Roman" w:cs="Times New Roman"/>
          <w:b/>
          <w:i w:val="0"/>
          <w:sz w:val="24"/>
          <w:szCs w:val="24"/>
        </w:rPr>
        <w:t>8</w:t>
      </w:r>
      <w:r w:rsidRPr="00AE0860">
        <w:rPr>
          <w:rStyle w:val="Emphasis"/>
          <w:rFonts w:ascii="Times New Roman" w:hAnsi="Times New Roman" w:cs="Times New Roman"/>
          <w:b/>
          <w:i w:val="0"/>
          <w:sz w:val="24"/>
          <w:szCs w:val="24"/>
        </w:rPr>
        <w:t>(3).</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85300F"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4</w:t>
      </w:r>
      <w:r w:rsidR="00292DCC">
        <w:rPr>
          <w:rStyle w:val="Emphasis"/>
          <w:rFonts w:ascii="Times New Roman" w:hAnsi="Times New Roman" w:cs="Times New Roman"/>
          <w:b/>
          <w:i w:val="0"/>
          <w:sz w:val="24"/>
          <w:szCs w:val="24"/>
        </w:rPr>
        <w:t>8</w:t>
      </w:r>
      <w:r w:rsidR="0053617B" w:rsidRPr="00AE0860">
        <w:rPr>
          <w:rStyle w:val="Emphasis"/>
          <w:rFonts w:ascii="Times New Roman" w:hAnsi="Times New Roman" w:cs="Times New Roman"/>
          <w:b/>
          <w:i w:val="0"/>
          <w:sz w:val="24"/>
          <w:szCs w:val="24"/>
        </w:rPr>
        <w:t xml:space="preserve"> – Additional financial assets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85300F">
        <w:rPr>
          <w:rStyle w:val="Emphasis"/>
          <w:rFonts w:ascii="Times New Roman" w:hAnsi="Times New Roman" w:cs="Times New Roman"/>
          <w:b/>
          <w:i w:val="0"/>
          <w:sz w:val="24"/>
          <w:szCs w:val="24"/>
        </w:rPr>
        <w:t>Section 4</w:t>
      </w:r>
      <w:r w:rsidR="00292DCC">
        <w:rPr>
          <w:rStyle w:val="Emphasis"/>
          <w:rFonts w:ascii="Times New Roman" w:hAnsi="Times New Roman" w:cs="Times New Roman"/>
          <w:b/>
          <w:i w:val="0"/>
          <w:sz w:val="24"/>
          <w:szCs w:val="24"/>
        </w:rPr>
        <w:t>8</w:t>
      </w:r>
      <w:r w:rsidRPr="00F173CF">
        <w:rPr>
          <w:rStyle w:val="Emphasis"/>
          <w:rFonts w:ascii="Times New Roman" w:hAnsi="Times New Roman" w:cs="Times New Roman"/>
          <w:i w:val="0"/>
          <w:sz w:val="24"/>
          <w:szCs w:val="24"/>
        </w:rPr>
        <w:t xml:space="preserve"> provides that if the Future Fund Board becomes a holder of another financial asset, for example through a capital distribution, that asset becomes an investment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and is therefore subject to all the restrictions and requirements for investments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85300F"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Section 4</w:t>
      </w:r>
      <w:r w:rsidR="00292DCC">
        <w:rPr>
          <w:rStyle w:val="Emphasis"/>
          <w:rFonts w:ascii="Times New Roman" w:hAnsi="Times New Roman" w:cs="Times New Roman"/>
          <w:b/>
          <w:i w:val="0"/>
          <w:sz w:val="24"/>
          <w:szCs w:val="24"/>
        </w:rPr>
        <w:t>9</w:t>
      </w:r>
      <w:r w:rsidR="0053617B" w:rsidRPr="00AE0860">
        <w:rPr>
          <w:rStyle w:val="Emphasis"/>
          <w:rFonts w:ascii="Times New Roman" w:hAnsi="Times New Roman" w:cs="Times New Roman"/>
          <w:b/>
          <w:i w:val="0"/>
          <w:sz w:val="24"/>
          <w:szCs w:val="24"/>
        </w:rPr>
        <w:t xml:space="preserve"> – Securities lending arrangements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Section 4</w:t>
      </w:r>
      <w:r w:rsidR="00292DCC">
        <w:rPr>
          <w:rStyle w:val="Emphasis"/>
          <w:rFonts w:ascii="Times New Roman" w:hAnsi="Times New Roman" w:cs="Times New Roman"/>
          <w:b/>
          <w:i w:val="0"/>
          <w:sz w:val="24"/>
          <w:szCs w:val="24"/>
        </w:rPr>
        <w:t>9</w:t>
      </w:r>
      <w:r w:rsidRPr="00F173CF">
        <w:rPr>
          <w:rStyle w:val="Emphasis"/>
          <w:rFonts w:ascii="Times New Roman" w:hAnsi="Times New Roman" w:cs="Times New Roman"/>
          <w:i w:val="0"/>
          <w:sz w:val="24"/>
          <w:szCs w:val="24"/>
        </w:rPr>
        <w:t xml:space="preserve"> provides that the Future Fund Board is able to enter into securities lending arrangements. Lending of securities is commonplace among institutional investors. It may also take collateral as part of a securities lending arrangement. Any collateral it takes is either credited to the </w:t>
      </w:r>
      <w:r w:rsidR="00AE0860">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 or becomes an investment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53617B" w:rsidP="006B59BE">
      <w:pPr>
        <w:pStyle w:val="NoSpacing"/>
        <w:outlineLvl w:val="0"/>
        <w:rPr>
          <w:rStyle w:val="Emphasis"/>
          <w:rFonts w:ascii="Times New Roman" w:hAnsi="Times New Roman" w:cs="Times New Roman"/>
          <w:b/>
          <w:i w:val="0"/>
          <w:sz w:val="24"/>
          <w:szCs w:val="24"/>
        </w:rPr>
      </w:pPr>
      <w:r w:rsidRPr="00AE0860">
        <w:rPr>
          <w:rStyle w:val="Emphasis"/>
          <w:rFonts w:ascii="Times New Roman" w:hAnsi="Times New Roman" w:cs="Times New Roman"/>
          <w:b/>
          <w:i w:val="0"/>
          <w:sz w:val="24"/>
          <w:szCs w:val="24"/>
        </w:rPr>
        <w:t xml:space="preserve">Section </w:t>
      </w:r>
      <w:r w:rsidR="00292DCC">
        <w:rPr>
          <w:rStyle w:val="Emphasis"/>
          <w:rFonts w:ascii="Times New Roman" w:hAnsi="Times New Roman" w:cs="Times New Roman"/>
          <w:b/>
          <w:i w:val="0"/>
          <w:sz w:val="24"/>
          <w:szCs w:val="24"/>
        </w:rPr>
        <w:t>50</w:t>
      </w:r>
      <w:r w:rsidRPr="00AE0860">
        <w:rPr>
          <w:rStyle w:val="Emphasis"/>
          <w:rFonts w:ascii="Times New Roman" w:hAnsi="Times New Roman" w:cs="Times New Roman"/>
          <w:b/>
          <w:i w:val="0"/>
          <w:sz w:val="24"/>
          <w:szCs w:val="24"/>
        </w:rPr>
        <w:t xml:space="preserve"> – Investment managers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85300F"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 xml:space="preserve">Subsection </w:t>
      </w:r>
      <w:r w:rsidR="00292DCC">
        <w:rPr>
          <w:rStyle w:val="Emphasis"/>
          <w:rFonts w:ascii="Times New Roman" w:hAnsi="Times New Roman" w:cs="Times New Roman"/>
          <w:b/>
          <w:i w:val="0"/>
          <w:sz w:val="24"/>
          <w:szCs w:val="24"/>
        </w:rPr>
        <w:t>50</w:t>
      </w:r>
      <w:r w:rsidR="0053617B" w:rsidRPr="00AE0860">
        <w:rPr>
          <w:rStyle w:val="Emphasis"/>
          <w:rFonts w:ascii="Times New Roman" w:hAnsi="Times New Roman" w:cs="Times New Roman"/>
          <w:b/>
          <w:i w:val="0"/>
          <w:sz w:val="24"/>
          <w:szCs w:val="24"/>
        </w:rPr>
        <w:t>(1)</w:t>
      </w:r>
      <w:r w:rsidR="0053617B" w:rsidRPr="00F173CF">
        <w:rPr>
          <w:rStyle w:val="Emphasis"/>
          <w:rFonts w:ascii="Times New Roman" w:hAnsi="Times New Roman" w:cs="Times New Roman"/>
          <w:i w:val="0"/>
          <w:sz w:val="24"/>
          <w:szCs w:val="24"/>
        </w:rPr>
        <w:t xml:space="preserve"> provides that the Future Fund Board is able to hire one or more investment managers. </w:t>
      </w:r>
      <w:r w:rsidR="00B03900" w:rsidRPr="00F173CF">
        <w:rPr>
          <w:rStyle w:val="Emphasis"/>
          <w:rFonts w:ascii="Times New Roman" w:hAnsi="Times New Roman" w:cs="Times New Roman"/>
          <w:i w:val="0"/>
          <w:sz w:val="24"/>
          <w:szCs w:val="24"/>
        </w:rPr>
        <w:t>An i</w:t>
      </w:r>
      <w:r w:rsidR="0053617B" w:rsidRPr="00F173CF">
        <w:rPr>
          <w:rStyle w:val="Emphasis"/>
          <w:rFonts w:ascii="Times New Roman" w:hAnsi="Times New Roman" w:cs="Times New Roman"/>
          <w:i w:val="0"/>
          <w:sz w:val="24"/>
          <w:szCs w:val="24"/>
        </w:rPr>
        <w:t>nvestment manager is defined broadly to include custodians, transition managers and other investment managers. However the Agency is excluded from this definition as it is generally expected that investment activities, such as acquiring derivatives or investing money, will be outsourced.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Unless approved by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the Future Fund Board must use investment managers to invest money in financial assets, acquire derivatives, </w:t>
      </w:r>
      <w:r w:rsidR="00126104" w:rsidRPr="00F173CF">
        <w:rPr>
          <w:rStyle w:val="Emphasis"/>
          <w:rFonts w:ascii="Times New Roman" w:hAnsi="Times New Roman" w:cs="Times New Roman"/>
          <w:i w:val="0"/>
          <w:sz w:val="24"/>
          <w:szCs w:val="24"/>
        </w:rPr>
        <w:t>and enter</w:t>
      </w:r>
      <w:r w:rsidRPr="00F173CF">
        <w:rPr>
          <w:rStyle w:val="Emphasis"/>
          <w:rFonts w:ascii="Times New Roman" w:hAnsi="Times New Roman" w:cs="Times New Roman"/>
          <w:i w:val="0"/>
          <w:sz w:val="24"/>
          <w:szCs w:val="24"/>
        </w:rPr>
        <w:t xml:space="preserve"> into securities lending arrangements or </w:t>
      </w:r>
      <w:r w:rsidR="00237F48">
        <w:rPr>
          <w:rStyle w:val="Emphasis"/>
          <w:rFonts w:ascii="Times New Roman" w:hAnsi="Times New Roman" w:cs="Times New Roman"/>
          <w:i w:val="0"/>
          <w:sz w:val="24"/>
          <w:szCs w:val="24"/>
        </w:rPr>
        <w:t xml:space="preserve">to </w:t>
      </w:r>
      <w:r w:rsidRPr="00F173CF">
        <w:rPr>
          <w:rStyle w:val="Emphasis"/>
          <w:rFonts w:ascii="Times New Roman" w:hAnsi="Times New Roman" w:cs="Times New Roman"/>
          <w:i w:val="0"/>
          <w:sz w:val="24"/>
          <w:szCs w:val="24"/>
        </w:rPr>
        <w:t>realise financial assets.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 xml:space="preserve">Subsection </w:t>
      </w:r>
      <w:r w:rsidR="00292DCC">
        <w:rPr>
          <w:rStyle w:val="Emphasis"/>
          <w:rFonts w:ascii="Times New Roman" w:hAnsi="Times New Roman" w:cs="Times New Roman"/>
          <w:b/>
          <w:i w:val="0"/>
          <w:sz w:val="24"/>
          <w:szCs w:val="24"/>
        </w:rPr>
        <w:t>50</w:t>
      </w:r>
      <w:r w:rsidRPr="00AE0860">
        <w:rPr>
          <w:rStyle w:val="Emphasis"/>
          <w:rFonts w:ascii="Times New Roman" w:hAnsi="Times New Roman" w:cs="Times New Roman"/>
          <w:b/>
          <w:i w:val="0"/>
          <w:sz w:val="24"/>
          <w:szCs w:val="24"/>
        </w:rPr>
        <w:t>(2)</w:t>
      </w:r>
      <w:r w:rsidRPr="00F173CF">
        <w:rPr>
          <w:rStyle w:val="Emphasis"/>
          <w:rFonts w:ascii="Times New Roman" w:hAnsi="Times New Roman" w:cs="Times New Roman"/>
          <w:i w:val="0"/>
          <w:sz w:val="24"/>
          <w:szCs w:val="24"/>
        </w:rPr>
        <w:t xml:space="preserve"> provides that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may provide approval in writing for certain methods of investment, other than through investment managers, should it be prudent and cost effective to do so.</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85300F" w:rsidP="00C0248D">
      <w:pPr>
        <w:pStyle w:val="NoSpacing"/>
        <w:rPr>
          <w:rStyle w:val="Emphasis"/>
          <w:rFonts w:ascii="Times New Roman" w:hAnsi="Times New Roman" w:cs="Times New Roman"/>
          <w:i w:val="0"/>
          <w:sz w:val="24"/>
          <w:szCs w:val="24"/>
        </w:rPr>
      </w:pPr>
      <w:r>
        <w:rPr>
          <w:rStyle w:val="Emphasis"/>
          <w:rFonts w:ascii="Times New Roman" w:hAnsi="Times New Roman" w:cs="Times New Roman"/>
          <w:b/>
          <w:i w:val="0"/>
          <w:sz w:val="24"/>
          <w:szCs w:val="24"/>
        </w:rPr>
        <w:t xml:space="preserve">Subsections </w:t>
      </w:r>
      <w:r w:rsidR="00292DCC">
        <w:rPr>
          <w:rStyle w:val="Emphasis"/>
          <w:rFonts w:ascii="Times New Roman" w:hAnsi="Times New Roman" w:cs="Times New Roman"/>
          <w:b/>
          <w:i w:val="0"/>
          <w:sz w:val="24"/>
          <w:szCs w:val="24"/>
        </w:rPr>
        <w:t>50</w:t>
      </w:r>
      <w:r w:rsidR="0053617B" w:rsidRPr="00AE0860">
        <w:rPr>
          <w:rStyle w:val="Emphasis"/>
          <w:rFonts w:ascii="Times New Roman" w:hAnsi="Times New Roman" w:cs="Times New Roman"/>
          <w:b/>
          <w:i w:val="0"/>
          <w:sz w:val="24"/>
          <w:szCs w:val="24"/>
        </w:rPr>
        <w:t xml:space="preserve">(3) and </w:t>
      </w:r>
      <w:r w:rsidR="00292DCC">
        <w:rPr>
          <w:rStyle w:val="Emphasis"/>
          <w:rFonts w:ascii="Times New Roman" w:hAnsi="Times New Roman" w:cs="Times New Roman"/>
          <w:b/>
          <w:i w:val="0"/>
          <w:sz w:val="24"/>
          <w:szCs w:val="24"/>
        </w:rPr>
        <w:t>50</w:t>
      </w:r>
      <w:r w:rsidR="0053617B" w:rsidRPr="00AE0860">
        <w:rPr>
          <w:rStyle w:val="Emphasis"/>
          <w:rFonts w:ascii="Times New Roman" w:hAnsi="Times New Roman" w:cs="Times New Roman"/>
          <w:b/>
          <w:i w:val="0"/>
          <w:sz w:val="24"/>
          <w:szCs w:val="24"/>
        </w:rPr>
        <w:t>(4)</w:t>
      </w:r>
      <w:r w:rsidR="0053617B" w:rsidRPr="00F173CF">
        <w:rPr>
          <w:rStyle w:val="Emphasis"/>
          <w:rFonts w:ascii="Times New Roman" w:hAnsi="Times New Roman" w:cs="Times New Roman"/>
          <w:i w:val="0"/>
          <w:sz w:val="24"/>
          <w:szCs w:val="24"/>
        </w:rPr>
        <w:t xml:space="preserve"> provide that the Future Fund Board is required to ensure that investment managers operate within th</w:t>
      </w:r>
      <w:r w:rsidR="00C2104F">
        <w:rPr>
          <w:rStyle w:val="Emphasis"/>
          <w:rFonts w:ascii="Times New Roman" w:hAnsi="Times New Roman" w:cs="Times New Roman"/>
          <w:i w:val="0"/>
          <w:sz w:val="24"/>
          <w:szCs w:val="24"/>
        </w:rPr>
        <w:t>is</w:t>
      </w:r>
      <w:r w:rsidR="0053617B" w:rsidRPr="00F173CF">
        <w:rPr>
          <w:rStyle w:val="Emphasis"/>
          <w:rFonts w:ascii="Times New Roman" w:hAnsi="Times New Roman" w:cs="Times New Roman"/>
          <w:i w:val="0"/>
          <w:sz w:val="24"/>
          <w:szCs w:val="24"/>
        </w:rPr>
        <w:t xml:space="preserve"> Act and must report on the state of investments of </w:t>
      </w:r>
      <w:r w:rsidR="003706FA">
        <w:rPr>
          <w:rStyle w:val="Emphasis"/>
          <w:rFonts w:ascii="Times New Roman" w:hAnsi="Times New Roman" w:cs="Times New Roman"/>
          <w:i w:val="0"/>
          <w:sz w:val="24"/>
          <w:szCs w:val="24"/>
        </w:rPr>
        <w:t xml:space="preserve">the </w:t>
      </w:r>
      <w:r w:rsidR="00237F48" w:rsidRPr="00001991">
        <w:rPr>
          <w:rFonts w:ascii="Times New Roman" w:eastAsia="Times New Roman" w:hAnsi="Times New Roman" w:cs="Times New Roman"/>
          <w:spacing w:val="-1"/>
          <w:sz w:val="24"/>
          <w:szCs w:val="24"/>
        </w:rPr>
        <w:t>Medical Research Future Fund</w:t>
      </w:r>
      <w:r w:rsidR="0053617B" w:rsidRPr="00F173CF">
        <w:rPr>
          <w:rStyle w:val="Emphasis"/>
          <w:rFonts w:ascii="Times New Roman" w:hAnsi="Times New Roman" w:cs="Times New Roman"/>
          <w:i w:val="0"/>
          <w:sz w:val="24"/>
          <w:szCs w:val="24"/>
        </w:rPr>
        <w:t xml:space="preserve"> to the </w:t>
      </w:r>
      <w:r w:rsidR="0076422A" w:rsidRPr="00F173CF">
        <w:rPr>
          <w:rStyle w:val="Emphasis"/>
          <w:rFonts w:ascii="Times New Roman" w:hAnsi="Times New Roman" w:cs="Times New Roman"/>
          <w:i w:val="0"/>
          <w:sz w:val="24"/>
          <w:szCs w:val="24"/>
        </w:rPr>
        <w:t xml:space="preserve">Future Fund </w:t>
      </w:r>
      <w:r w:rsidR="0053617B" w:rsidRPr="00F173CF">
        <w:rPr>
          <w:rStyle w:val="Emphasis"/>
          <w:rFonts w:ascii="Times New Roman" w:hAnsi="Times New Roman" w:cs="Times New Roman"/>
          <w:i w:val="0"/>
          <w:sz w:val="24"/>
          <w:szCs w:val="24"/>
        </w:rPr>
        <w:t>Board and the Agency. It would be expected that such obligations are set out in the contractual arrangements between the Future Fund Board and the investment manager.</w:t>
      </w:r>
    </w:p>
    <w:p w:rsidR="001F0247" w:rsidRPr="00F173CF" w:rsidRDefault="001F0247" w:rsidP="00C0248D">
      <w:pPr>
        <w:pStyle w:val="NoSpacing"/>
        <w:rPr>
          <w:rStyle w:val="Emphasis"/>
          <w:rFonts w:ascii="Times New Roman" w:hAnsi="Times New Roman" w:cs="Times New Roman"/>
          <w:i w:val="0"/>
          <w:sz w:val="24"/>
          <w:szCs w:val="24"/>
        </w:rPr>
      </w:pPr>
    </w:p>
    <w:p w:rsidR="00AA5D86" w:rsidRPr="00AE0860" w:rsidRDefault="0053617B" w:rsidP="006B59BE">
      <w:pPr>
        <w:pStyle w:val="NoSpacing"/>
        <w:outlineLvl w:val="0"/>
        <w:rPr>
          <w:rStyle w:val="Emphasis"/>
          <w:rFonts w:ascii="Times New Roman" w:hAnsi="Times New Roman" w:cs="Times New Roman"/>
          <w:b/>
          <w:i w:val="0"/>
          <w:sz w:val="24"/>
          <w:szCs w:val="24"/>
        </w:rPr>
      </w:pPr>
      <w:r w:rsidRPr="00AE0860">
        <w:rPr>
          <w:rStyle w:val="Emphasis"/>
          <w:rFonts w:ascii="Times New Roman" w:hAnsi="Times New Roman" w:cs="Times New Roman"/>
          <w:b/>
          <w:i w:val="0"/>
          <w:sz w:val="24"/>
          <w:szCs w:val="24"/>
        </w:rPr>
        <w:t xml:space="preserve">Section </w:t>
      </w:r>
      <w:r w:rsidR="0085300F">
        <w:rPr>
          <w:rStyle w:val="Emphasis"/>
          <w:rFonts w:ascii="Times New Roman" w:hAnsi="Times New Roman" w:cs="Times New Roman"/>
          <w:b/>
          <w:i w:val="0"/>
          <w:sz w:val="24"/>
          <w:szCs w:val="24"/>
        </w:rPr>
        <w:t>5</w:t>
      </w:r>
      <w:r w:rsidR="00292DCC">
        <w:rPr>
          <w:rStyle w:val="Emphasis"/>
          <w:rFonts w:ascii="Times New Roman" w:hAnsi="Times New Roman" w:cs="Times New Roman"/>
          <w:b/>
          <w:i w:val="0"/>
          <w:sz w:val="24"/>
          <w:szCs w:val="24"/>
        </w:rPr>
        <w:t>1</w:t>
      </w:r>
      <w:r w:rsidRPr="00AE0860">
        <w:rPr>
          <w:rStyle w:val="Emphasis"/>
          <w:rFonts w:ascii="Times New Roman" w:hAnsi="Times New Roman" w:cs="Times New Roman"/>
          <w:b/>
          <w:i w:val="0"/>
          <w:sz w:val="24"/>
          <w:szCs w:val="24"/>
        </w:rPr>
        <w:t xml:space="preserve"> – Refund of franking credits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Under subsection 84B(1) of the Future Fund Act, the Future Fund Board is deemed to be an exempt institution that is eligible for a refund of franking credits under the </w:t>
      </w:r>
      <w:r w:rsidR="00684125" w:rsidRPr="00AE0860">
        <w:rPr>
          <w:rStyle w:val="Emphasis"/>
          <w:rFonts w:ascii="Times New Roman" w:hAnsi="Times New Roman" w:cs="Times New Roman"/>
          <w:i w:val="0"/>
          <w:sz w:val="24"/>
          <w:szCs w:val="24"/>
        </w:rPr>
        <w:t>ITAA.</w:t>
      </w:r>
      <w:r w:rsidRPr="00F173CF">
        <w:rPr>
          <w:rStyle w:val="Emphasis"/>
          <w:rFonts w:ascii="Times New Roman" w:hAnsi="Times New Roman" w:cs="Times New Roman"/>
          <w:i w:val="0"/>
          <w:sz w:val="24"/>
          <w:szCs w:val="24"/>
        </w:rPr>
        <w:t xml:space="preserve"> As the Future Fund Board is exempt from income tax, it may have an</w:t>
      </w:r>
      <w:r w:rsidR="00635CA8">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investment bias towards assets whose return had not previously been subject to income tax (such as debt instruments or unfranked dividends). Refunding franking credits removes any potential bias against franked dividends.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C91569">
        <w:rPr>
          <w:rStyle w:val="Emphasis"/>
          <w:rFonts w:ascii="Times New Roman" w:hAnsi="Times New Roman" w:cs="Times New Roman"/>
          <w:b/>
          <w:i w:val="0"/>
          <w:sz w:val="24"/>
          <w:szCs w:val="24"/>
        </w:rPr>
        <w:t xml:space="preserve">Section </w:t>
      </w:r>
      <w:r w:rsidR="0085300F">
        <w:rPr>
          <w:rStyle w:val="Emphasis"/>
          <w:rFonts w:ascii="Times New Roman" w:hAnsi="Times New Roman" w:cs="Times New Roman"/>
          <w:b/>
          <w:i w:val="0"/>
          <w:sz w:val="24"/>
          <w:szCs w:val="24"/>
        </w:rPr>
        <w:t>5</w:t>
      </w:r>
      <w:r w:rsidR="00E13985">
        <w:rPr>
          <w:rStyle w:val="Emphasis"/>
          <w:rFonts w:ascii="Times New Roman" w:hAnsi="Times New Roman" w:cs="Times New Roman"/>
          <w:b/>
          <w:i w:val="0"/>
          <w:sz w:val="24"/>
          <w:szCs w:val="24"/>
        </w:rPr>
        <w:t>1</w:t>
      </w:r>
      <w:r w:rsidRPr="00F173CF">
        <w:rPr>
          <w:rStyle w:val="Emphasis"/>
          <w:rFonts w:ascii="Times New Roman" w:hAnsi="Times New Roman" w:cs="Times New Roman"/>
          <w:i w:val="0"/>
          <w:sz w:val="24"/>
          <w:szCs w:val="24"/>
        </w:rPr>
        <w:t xml:space="preserve"> deals with </w:t>
      </w:r>
      <w:r w:rsidR="00C2104F">
        <w:rPr>
          <w:rStyle w:val="Emphasis"/>
          <w:rFonts w:ascii="Times New Roman" w:hAnsi="Times New Roman" w:cs="Times New Roman"/>
          <w:i w:val="0"/>
          <w:sz w:val="24"/>
          <w:szCs w:val="24"/>
        </w:rPr>
        <w:t xml:space="preserve">the </w:t>
      </w:r>
      <w:r w:rsidRPr="00F173CF">
        <w:rPr>
          <w:rStyle w:val="Emphasis"/>
          <w:rFonts w:ascii="Times New Roman" w:hAnsi="Times New Roman" w:cs="Times New Roman"/>
          <w:i w:val="0"/>
          <w:sz w:val="24"/>
          <w:szCs w:val="24"/>
        </w:rPr>
        <w:t xml:space="preserve">refund of franking credits and provides that if the Future Fund Board receives a refund of a tax offset under the </w:t>
      </w:r>
      <w:r w:rsidR="00684125" w:rsidRPr="00AE0860">
        <w:rPr>
          <w:rStyle w:val="Emphasis"/>
          <w:rFonts w:ascii="Times New Roman" w:hAnsi="Times New Roman" w:cs="Times New Roman"/>
          <w:i w:val="0"/>
          <w:sz w:val="24"/>
          <w:szCs w:val="24"/>
        </w:rPr>
        <w:t>ITAA</w:t>
      </w:r>
      <w:r w:rsidRPr="00F173CF">
        <w:rPr>
          <w:rStyle w:val="Emphasis"/>
          <w:rFonts w:ascii="Times New Roman" w:hAnsi="Times New Roman" w:cs="Times New Roman"/>
          <w:i w:val="0"/>
          <w:sz w:val="24"/>
          <w:szCs w:val="24"/>
        </w:rPr>
        <w:t xml:space="preserve"> and the tax offset is attributable to the investment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any refund received is credited to the </w:t>
      </w:r>
      <w:r w:rsidR="00635CA8">
        <w:rPr>
          <w:rStyle w:val="Emphasis"/>
          <w:rFonts w:ascii="Times New Roman" w:hAnsi="Times New Roman" w:cs="Times New Roman"/>
          <w:i w:val="0"/>
          <w:sz w:val="24"/>
          <w:szCs w:val="24"/>
        </w:rPr>
        <w:t>MRFF</w:t>
      </w:r>
      <w:r w:rsidRPr="00F173CF">
        <w:rPr>
          <w:rStyle w:val="Emphasis"/>
          <w:rFonts w:ascii="Times New Roman" w:hAnsi="Times New Roman" w:cs="Times New Roman"/>
          <w:i w:val="0"/>
          <w:sz w:val="24"/>
          <w:szCs w:val="24"/>
        </w:rPr>
        <w:t xml:space="preserve"> Special Account.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53617B" w:rsidP="006B59BE">
      <w:pPr>
        <w:pStyle w:val="NoSpacing"/>
        <w:outlineLvl w:val="0"/>
        <w:rPr>
          <w:rStyle w:val="Emphasis"/>
          <w:rFonts w:ascii="Times New Roman" w:hAnsi="Times New Roman" w:cs="Times New Roman"/>
          <w:b/>
          <w:i w:val="0"/>
          <w:sz w:val="24"/>
          <w:szCs w:val="24"/>
        </w:rPr>
      </w:pPr>
      <w:r w:rsidRPr="00AE0860">
        <w:rPr>
          <w:rStyle w:val="Emphasis"/>
          <w:rFonts w:ascii="Times New Roman" w:hAnsi="Times New Roman" w:cs="Times New Roman"/>
          <w:b/>
          <w:i w:val="0"/>
          <w:sz w:val="24"/>
          <w:szCs w:val="24"/>
        </w:rPr>
        <w:t xml:space="preserve">Section </w:t>
      </w:r>
      <w:r w:rsidR="0085300F">
        <w:rPr>
          <w:rStyle w:val="Emphasis"/>
          <w:rFonts w:ascii="Times New Roman" w:hAnsi="Times New Roman" w:cs="Times New Roman"/>
          <w:b/>
          <w:i w:val="0"/>
          <w:sz w:val="24"/>
          <w:szCs w:val="24"/>
        </w:rPr>
        <w:t>5</w:t>
      </w:r>
      <w:r w:rsidR="00E13985">
        <w:rPr>
          <w:rStyle w:val="Emphasis"/>
          <w:rFonts w:ascii="Times New Roman" w:hAnsi="Times New Roman" w:cs="Times New Roman"/>
          <w:b/>
          <w:i w:val="0"/>
          <w:sz w:val="24"/>
          <w:szCs w:val="24"/>
        </w:rPr>
        <w:t>2</w:t>
      </w:r>
      <w:r w:rsidRPr="00AE0860">
        <w:rPr>
          <w:rStyle w:val="Emphasis"/>
          <w:rFonts w:ascii="Times New Roman" w:hAnsi="Times New Roman" w:cs="Times New Roman"/>
          <w:b/>
          <w:i w:val="0"/>
          <w:sz w:val="24"/>
          <w:szCs w:val="24"/>
        </w:rPr>
        <w:t xml:space="preserve"> – Realisation of non-financial assets</w:t>
      </w:r>
    </w:p>
    <w:p w:rsidR="00AA5D86" w:rsidRPr="00F173CF" w:rsidRDefault="00AA5D86" w:rsidP="00C0248D">
      <w:pPr>
        <w:pStyle w:val="NoSpacing"/>
        <w:rPr>
          <w:rStyle w:val="Emphasis"/>
          <w:rFonts w:ascii="Times New Roman" w:hAnsi="Times New Roman" w:cs="Times New Roman"/>
          <w:i w:val="0"/>
          <w:sz w:val="24"/>
          <w:szCs w:val="24"/>
        </w:rPr>
      </w:pPr>
    </w:p>
    <w:p w:rsidR="00851635"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 xml:space="preserve">Section </w:t>
      </w:r>
      <w:r w:rsidR="0085300F">
        <w:rPr>
          <w:rStyle w:val="Emphasis"/>
          <w:rFonts w:ascii="Times New Roman" w:hAnsi="Times New Roman" w:cs="Times New Roman"/>
          <w:b/>
          <w:i w:val="0"/>
          <w:sz w:val="24"/>
          <w:szCs w:val="24"/>
        </w:rPr>
        <w:t>5</w:t>
      </w:r>
      <w:r w:rsidR="00E13985">
        <w:rPr>
          <w:rStyle w:val="Emphasis"/>
          <w:rFonts w:ascii="Times New Roman" w:hAnsi="Times New Roman" w:cs="Times New Roman"/>
          <w:b/>
          <w:i w:val="0"/>
          <w:sz w:val="24"/>
          <w:szCs w:val="24"/>
        </w:rPr>
        <w:t>2</w:t>
      </w:r>
      <w:r w:rsidRPr="00F173CF">
        <w:rPr>
          <w:rStyle w:val="Emphasis"/>
          <w:rFonts w:ascii="Times New Roman" w:hAnsi="Times New Roman" w:cs="Times New Roman"/>
          <w:i w:val="0"/>
          <w:sz w:val="24"/>
          <w:szCs w:val="24"/>
        </w:rPr>
        <w:t xml:space="preserve"> requires the Future Fund Board to realise an asset that ceases to be a financial asset or any asset acquired by the Board (as an investment of the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that is not a financial asset. This could include circumstances where the Future Fund Board holds an asset which was mistakenly acquired by the Board, or given to the Board, or which ceases to be a financial asset due to a revision of the</w:t>
      </w:r>
      <w:r w:rsidR="009E4BBD" w:rsidRPr="00F173CF">
        <w:rPr>
          <w:rStyle w:val="Emphasis"/>
          <w:rFonts w:ascii="Times New Roman" w:hAnsi="Times New Roman" w:cs="Times New Roman"/>
          <w:i w:val="0"/>
          <w:sz w:val="24"/>
          <w:szCs w:val="24"/>
        </w:rPr>
        <w:t xml:space="preserve"> </w:t>
      </w:r>
      <w:r w:rsidR="00DE760E" w:rsidRPr="00DE760E">
        <w:rPr>
          <w:rStyle w:val="Emphasis"/>
          <w:rFonts w:ascii="Times New Roman" w:hAnsi="Times New Roman" w:cs="Times New Roman"/>
          <w:sz w:val="24"/>
          <w:szCs w:val="24"/>
        </w:rPr>
        <w:t>Australian Bureau of Statistics Government Finance Statistics Manual</w:t>
      </w:r>
      <w:r w:rsidRPr="00F173CF">
        <w:rPr>
          <w:rStyle w:val="Emphasis"/>
          <w:rFonts w:ascii="Times New Roman" w:hAnsi="Times New Roman" w:cs="Times New Roman"/>
          <w:i w:val="0"/>
          <w:sz w:val="24"/>
          <w:szCs w:val="24"/>
        </w:rPr>
        <w:t>, for example.</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section </w:t>
      </w:r>
      <w:r w:rsidR="009E4BBD" w:rsidRPr="00F173CF">
        <w:rPr>
          <w:rStyle w:val="Emphasis"/>
          <w:rFonts w:ascii="Times New Roman" w:hAnsi="Times New Roman" w:cs="Times New Roman"/>
          <w:i w:val="0"/>
          <w:sz w:val="24"/>
          <w:szCs w:val="24"/>
        </w:rPr>
        <w:t xml:space="preserve">requires </w:t>
      </w:r>
      <w:r w:rsidRPr="00F173CF">
        <w:rPr>
          <w:rStyle w:val="Emphasis"/>
          <w:rFonts w:ascii="Times New Roman" w:hAnsi="Times New Roman" w:cs="Times New Roman"/>
          <w:i w:val="0"/>
          <w:sz w:val="24"/>
          <w:szCs w:val="24"/>
        </w:rPr>
        <w:t xml:space="preserve">that a non-financial asset </w:t>
      </w:r>
      <w:r w:rsidR="009E4BBD" w:rsidRPr="00F173CF">
        <w:rPr>
          <w:rStyle w:val="Emphasis"/>
          <w:rFonts w:ascii="Times New Roman" w:hAnsi="Times New Roman" w:cs="Times New Roman"/>
          <w:i w:val="0"/>
          <w:sz w:val="24"/>
          <w:szCs w:val="24"/>
        </w:rPr>
        <w:t xml:space="preserve">be </w:t>
      </w:r>
      <w:r w:rsidRPr="00F173CF">
        <w:rPr>
          <w:rStyle w:val="Emphasis"/>
          <w:rFonts w:ascii="Times New Roman" w:hAnsi="Times New Roman" w:cs="Times New Roman"/>
          <w:i w:val="0"/>
          <w:sz w:val="24"/>
          <w:szCs w:val="24"/>
        </w:rPr>
        <w:t>treated as a financial asset up to the time it is realised</w:t>
      </w:r>
      <w:r w:rsidR="00C91569" w:rsidRPr="003706FA">
        <w:rPr>
          <w:rStyle w:val="Emphasis"/>
          <w:rFonts w:ascii="Times New Roman" w:hAnsi="Times New Roman" w:cs="Times New Roman"/>
          <w:i w:val="0"/>
          <w:sz w:val="24"/>
          <w:szCs w:val="24"/>
        </w:rPr>
        <w:t>.</w:t>
      </w:r>
      <w:r w:rsidR="00C91569">
        <w:rPr>
          <w:rStyle w:val="Emphasis"/>
          <w:rFonts w:ascii="Times New Roman" w:hAnsi="Times New Roman" w:cs="Times New Roman"/>
          <w:b/>
          <w:i w:val="0"/>
          <w:sz w:val="24"/>
          <w:szCs w:val="24"/>
        </w:rPr>
        <w:t xml:space="preserve"> Section </w:t>
      </w:r>
      <w:r w:rsidR="0085300F">
        <w:rPr>
          <w:rStyle w:val="Emphasis"/>
          <w:rFonts w:ascii="Times New Roman" w:hAnsi="Times New Roman" w:cs="Times New Roman"/>
          <w:b/>
          <w:i w:val="0"/>
          <w:sz w:val="24"/>
          <w:szCs w:val="24"/>
        </w:rPr>
        <w:t>5</w:t>
      </w:r>
      <w:r w:rsidR="00E13985">
        <w:rPr>
          <w:rStyle w:val="Emphasis"/>
          <w:rFonts w:ascii="Times New Roman" w:hAnsi="Times New Roman" w:cs="Times New Roman"/>
          <w:b/>
          <w:i w:val="0"/>
          <w:sz w:val="24"/>
          <w:szCs w:val="24"/>
        </w:rPr>
        <w:t>2</w:t>
      </w:r>
      <w:r w:rsidR="00C91569">
        <w:rPr>
          <w:rStyle w:val="Emphasis"/>
          <w:rFonts w:ascii="Times New Roman" w:hAnsi="Times New Roman" w:cs="Times New Roman"/>
          <w:b/>
          <w:i w:val="0"/>
          <w:sz w:val="24"/>
          <w:szCs w:val="24"/>
        </w:rPr>
        <w:t xml:space="preserve">(1) </w:t>
      </w:r>
      <w:r w:rsidRPr="00F173CF">
        <w:rPr>
          <w:rStyle w:val="Emphasis"/>
          <w:rFonts w:ascii="Times New Roman" w:hAnsi="Times New Roman" w:cs="Times New Roman"/>
          <w:i w:val="0"/>
          <w:sz w:val="24"/>
          <w:szCs w:val="24"/>
        </w:rPr>
        <w:t>ensure</w:t>
      </w:r>
      <w:r w:rsidR="00C91569">
        <w:rPr>
          <w:rStyle w:val="Emphasis"/>
          <w:rFonts w:ascii="Times New Roman" w:hAnsi="Times New Roman" w:cs="Times New Roman"/>
          <w:i w:val="0"/>
          <w:sz w:val="24"/>
          <w:szCs w:val="24"/>
        </w:rPr>
        <w:t>s</w:t>
      </w:r>
      <w:r w:rsidRPr="00F173CF">
        <w:rPr>
          <w:rStyle w:val="Emphasis"/>
          <w:rFonts w:ascii="Times New Roman" w:hAnsi="Times New Roman" w:cs="Times New Roman"/>
          <w:i w:val="0"/>
          <w:sz w:val="24"/>
          <w:szCs w:val="24"/>
        </w:rPr>
        <w:t xml:space="preserve"> that the asset is considered an investment of </w:t>
      </w:r>
      <w:r w:rsidR="00237F48" w:rsidRPr="00001991">
        <w:rPr>
          <w:rFonts w:ascii="Times New Roman" w:eastAsia="Times New Roman" w:hAnsi="Times New Roman" w:cs="Times New Roman"/>
          <w:spacing w:val="-1"/>
          <w:sz w:val="24"/>
          <w:szCs w:val="24"/>
        </w:rPr>
        <w:t>Medical Research Future Fund</w:t>
      </w:r>
      <w:r w:rsidRPr="00F173CF">
        <w:rPr>
          <w:rStyle w:val="Emphasis"/>
          <w:rFonts w:ascii="Times New Roman" w:hAnsi="Times New Roman" w:cs="Times New Roman"/>
          <w:i w:val="0"/>
          <w:sz w:val="24"/>
          <w:szCs w:val="24"/>
        </w:rPr>
        <w:t xml:space="preserve"> and that relevant provisions relating to investments of the </w:t>
      </w:r>
      <w:r w:rsidR="00237F48" w:rsidRPr="00001991">
        <w:rPr>
          <w:rFonts w:ascii="Times New Roman" w:eastAsia="Times New Roman" w:hAnsi="Times New Roman" w:cs="Times New Roman"/>
          <w:spacing w:val="-1"/>
          <w:sz w:val="24"/>
          <w:szCs w:val="24"/>
        </w:rPr>
        <w:t>Medical Research Future Fund</w:t>
      </w:r>
      <w:r w:rsidR="00635CA8"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apply to that asset for the time it is held by the Future Fund Board.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53617B" w:rsidP="006B59BE">
      <w:pPr>
        <w:pStyle w:val="NoSpacing"/>
        <w:outlineLvl w:val="0"/>
        <w:rPr>
          <w:rStyle w:val="Emphasis"/>
          <w:rFonts w:ascii="Times New Roman" w:hAnsi="Times New Roman" w:cs="Times New Roman"/>
          <w:b/>
          <w:i w:val="0"/>
          <w:sz w:val="24"/>
          <w:szCs w:val="24"/>
        </w:rPr>
      </w:pPr>
      <w:r w:rsidRPr="00AE0860">
        <w:rPr>
          <w:rStyle w:val="Emphasis"/>
          <w:rFonts w:ascii="Times New Roman" w:hAnsi="Times New Roman" w:cs="Times New Roman"/>
          <w:b/>
          <w:i w:val="0"/>
          <w:sz w:val="24"/>
          <w:szCs w:val="24"/>
        </w:rPr>
        <w:t>Section 5</w:t>
      </w:r>
      <w:r w:rsidR="00FE7727">
        <w:rPr>
          <w:rStyle w:val="Emphasis"/>
          <w:rFonts w:ascii="Times New Roman" w:hAnsi="Times New Roman" w:cs="Times New Roman"/>
          <w:b/>
          <w:i w:val="0"/>
          <w:sz w:val="24"/>
          <w:szCs w:val="24"/>
        </w:rPr>
        <w:t>3</w:t>
      </w:r>
      <w:r w:rsidRPr="00AE0860">
        <w:rPr>
          <w:rStyle w:val="Emphasis"/>
          <w:rFonts w:ascii="Times New Roman" w:hAnsi="Times New Roman" w:cs="Times New Roman"/>
          <w:b/>
          <w:i w:val="0"/>
          <w:sz w:val="24"/>
          <w:szCs w:val="24"/>
        </w:rPr>
        <w:t xml:space="preserve"> – Additional function of the Future Fund Board</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Section 5</w:t>
      </w:r>
      <w:r w:rsidR="00FE7727">
        <w:rPr>
          <w:rStyle w:val="Emphasis"/>
          <w:rFonts w:ascii="Times New Roman" w:hAnsi="Times New Roman" w:cs="Times New Roman"/>
          <w:b/>
          <w:i w:val="0"/>
          <w:sz w:val="24"/>
          <w:szCs w:val="24"/>
        </w:rPr>
        <w:t>3</w:t>
      </w:r>
      <w:r w:rsidRPr="00F173CF">
        <w:rPr>
          <w:rStyle w:val="Emphasis"/>
          <w:rFonts w:ascii="Times New Roman" w:hAnsi="Times New Roman" w:cs="Times New Roman"/>
          <w:i w:val="0"/>
          <w:sz w:val="24"/>
          <w:szCs w:val="24"/>
        </w:rPr>
        <w:t xml:space="preserve"> provides that the functions of the Future Fund Board include the function of investing amounts in accordance with the Act.</w:t>
      </w:r>
    </w:p>
    <w:p w:rsidR="00AA5D86" w:rsidRPr="00F173CF" w:rsidRDefault="00AA5D86" w:rsidP="00C0248D">
      <w:pPr>
        <w:pStyle w:val="NoSpacing"/>
        <w:rPr>
          <w:rStyle w:val="Emphasis"/>
          <w:rFonts w:ascii="Times New Roman" w:hAnsi="Times New Roman" w:cs="Times New Roman"/>
          <w:i w:val="0"/>
          <w:sz w:val="24"/>
          <w:szCs w:val="24"/>
        </w:rPr>
      </w:pPr>
    </w:p>
    <w:p w:rsidR="00AE0860" w:rsidRDefault="00AE0860" w:rsidP="006B59BE">
      <w:pPr>
        <w:pStyle w:val="NoSpacing"/>
        <w:outlineLvl w:val="0"/>
        <w:rPr>
          <w:rStyle w:val="Emphasis"/>
          <w:rFonts w:ascii="Times New Roman" w:hAnsi="Times New Roman" w:cs="Times New Roman"/>
          <w:i w:val="0"/>
          <w:sz w:val="24"/>
          <w:szCs w:val="24"/>
        </w:rPr>
      </w:pPr>
    </w:p>
    <w:p w:rsidR="00AE0860" w:rsidRDefault="00AE0860" w:rsidP="006B59BE">
      <w:pPr>
        <w:pStyle w:val="NoSpacing"/>
        <w:outlineLvl w:val="0"/>
        <w:rPr>
          <w:rStyle w:val="Emphasis"/>
          <w:rFonts w:ascii="Times New Roman" w:hAnsi="Times New Roman" w:cs="Times New Roman"/>
          <w:i w:val="0"/>
          <w:sz w:val="24"/>
          <w:szCs w:val="24"/>
        </w:rPr>
      </w:pPr>
    </w:p>
    <w:p w:rsidR="00AA5D86" w:rsidRPr="00AE0860" w:rsidRDefault="0053617B" w:rsidP="006B59BE">
      <w:pPr>
        <w:pStyle w:val="NoSpacing"/>
        <w:outlineLvl w:val="0"/>
        <w:rPr>
          <w:rStyle w:val="Emphasis"/>
          <w:rFonts w:ascii="Times New Roman" w:hAnsi="Times New Roman" w:cs="Times New Roman"/>
          <w:b/>
          <w:i w:val="0"/>
          <w:sz w:val="28"/>
          <w:szCs w:val="28"/>
        </w:rPr>
      </w:pPr>
      <w:r w:rsidRPr="00AE0860">
        <w:rPr>
          <w:rStyle w:val="Emphasis"/>
          <w:rFonts w:ascii="Times New Roman" w:hAnsi="Times New Roman" w:cs="Times New Roman"/>
          <w:b/>
          <w:i w:val="0"/>
          <w:sz w:val="28"/>
          <w:szCs w:val="28"/>
        </w:rPr>
        <w:t>Pa</w:t>
      </w:r>
      <w:r w:rsidR="00606E38">
        <w:rPr>
          <w:rStyle w:val="Emphasis"/>
          <w:rFonts w:ascii="Times New Roman" w:hAnsi="Times New Roman" w:cs="Times New Roman"/>
          <w:b/>
          <w:i w:val="0"/>
          <w:sz w:val="28"/>
          <w:szCs w:val="28"/>
        </w:rPr>
        <w:t xml:space="preserve">rt </w:t>
      </w:r>
      <w:r w:rsidR="00DE760E">
        <w:rPr>
          <w:rStyle w:val="Emphasis"/>
          <w:rFonts w:ascii="Times New Roman" w:hAnsi="Times New Roman" w:cs="Times New Roman"/>
          <w:b/>
          <w:i w:val="0"/>
          <w:sz w:val="28"/>
          <w:szCs w:val="28"/>
        </w:rPr>
        <w:t>5</w:t>
      </w:r>
      <w:r w:rsidRPr="00AE0860">
        <w:rPr>
          <w:rStyle w:val="Emphasis"/>
          <w:rFonts w:ascii="Times New Roman" w:hAnsi="Times New Roman" w:cs="Times New Roman"/>
          <w:b/>
          <w:i w:val="0"/>
          <w:sz w:val="28"/>
          <w:szCs w:val="28"/>
        </w:rPr>
        <w:t xml:space="preserve"> </w:t>
      </w:r>
      <w:r w:rsidR="00102029">
        <w:rPr>
          <w:rStyle w:val="Emphasis"/>
          <w:rFonts w:ascii="Times New Roman" w:hAnsi="Times New Roman" w:cs="Times New Roman"/>
          <w:b/>
          <w:i w:val="0"/>
          <w:sz w:val="28"/>
          <w:szCs w:val="28"/>
        </w:rPr>
        <w:t xml:space="preserve">- </w:t>
      </w:r>
      <w:r w:rsidRPr="00AE0860">
        <w:rPr>
          <w:rStyle w:val="Emphasis"/>
          <w:rFonts w:ascii="Times New Roman" w:hAnsi="Times New Roman" w:cs="Times New Roman"/>
          <w:b/>
          <w:i w:val="0"/>
          <w:sz w:val="28"/>
          <w:szCs w:val="28"/>
        </w:rPr>
        <w:t>Reporting obligations etc.</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696F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54</w:t>
      </w:r>
      <w:r w:rsidR="0053617B" w:rsidRPr="00AE0860">
        <w:rPr>
          <w:rStyle w:val="Emphasis"/>
          <w:rFonts w:ascii="Times New Roman" w:hAnsi="Times New Roman" w:cs="Times New Roman"/>
          <w:b/>
          <w:i w:val="0"/>
          <w:sz w:val="24"/>
          <w:szCs w:val="24"/>
        </w:rPr>
        <w:t xml:space="preserve"> – Simplified outline of this Part</w:t>
      </w:r>
    </w:p>
    <w:p w:rsidR="00AA5D86" w:rsidRPr="00F173CF" w:rsidRDefault="00AA5D86" w:rsidP="00C0248D">
      <w:pPr>
        <w:pStyle w:val="NoSpacing"/>
        <w:rPr>
          <w:rStyle w:val="Emphasis"/>
          <w:rFonts w:ascii="Times New Roman" w:hAnsi="Times New Roman" w:cs="Times New Roman"/>
          <w:i w:val="0"/>
          <w:sz w:val="24"/>
          <w:szCs w:val="24"/>
        </w:rPr>
      </w:pPr>
    </w:p>
    <w:p w:rsidR="00D47B94"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54</w:t>
      </w:r>
      <w:r w:rsidRPr="00F173CF">
        <w:rPr>
          <w:rStyle w:val="Emphasis"/>
          <w:rFonts w:ascii="Times New Roman" w:hAnsi="Times New Roman" w:cs="Times New Roman"/>
          <w:i w:val="0"/>
          <w:sz w:val="24"/>
          <w:szCs w:val="24"/>
        </w:rPr>
        <w:t xml:space="preserve"> is an information provision which provides an overview of Part </w:t>
      </w:r>
      <w:r w:rsidR="00C2104F">
        <w:rPr>
          <w:rStyle w:val="Emphasis"/>
          <w:rFonts w:ascii="Times New Roman" w:hAnsi="Times New Roman" w:cs="Times New Roman"/>
          <w:i w:val="0"/>
          <w:sz w:val="24"/>
          <w:szCs w:val="24"/>
        </w:rPr>
        <w:t>5</w:t>
      </w:r>
      <w:r w:rsidRPr="00F173CF">
        <w:rPr>
          <w:rStyle w:val="Emphasis"/>
          <w:rFonts w:ascii="Times New Roman" w:hAnsi="Times New Roman" w:cs="Times New Roman"/>
          <w:i w:val="0"/>
          <w:sz w:val="24"/>
          <w:szCs w:val="24"/>
        </w:rPr>
        <w:t xml:space="preserve"> to assist with readability.</w:t>
      </w:r>
    </w:p>
    <w:p w:rsidR="00D47B94" w:rsidRPr="00F173CF" w:rsidRDefault="00D47B94" w:rsidP="00C0248D">
      <w:pPr>
        <w:pStyle w:val="NoSpacing"/>
        <w:rPr>
          <w:rStyle w:val="Emphasis"/>
          <w:rFonts w:ascii="Times New Roman" w:hAnsi="Times New Roman" w:cs="Times New Roman"/>
          <w:i w:val="0"/>
          <w:sz w:val="24"/>
          <w:szCs w:val="24"/>
          <w:highlight w:val="yellow"/>
        </w:rPr>
      </w:pPr>
    </w:p>
    <w:p w:rsidR="00AA5D86" w:rsidRPr="00AE0860" w:rsidRDefault="00696F2D" w:rsidP="00C0248D">
      <w:pPr>
        <w:pStyle w:val="NoSpacing"/>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55</w:t>
      </w:r>
      <w:r w:rsidR="0053617B" w:rsidRPr="00AE0860">
        <w:rPr>
          <w:rStyle w:val="Emphasis"/>
          <w:rFonts w:ascii="Times New Roman" w:hAnsi="Times New Roman" w:cs="Times New Roman"/>
          <w:b/>
          <w:i w:val="0"/>
          <w:sz w:val="24"/>
          <w:szCs w:val="24"/>
        </w:rPr>
        <w:t xml:space="preserve"> – Finance Minister may require Future Fund Board to prepare reports or give information</w:t>
      </w:r>
    </w:p>
    <w:p w:rsidR="005A509A" w:rsidRDefault="005A509A"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55</w:t>
      </w:r>
      <w:r w:rsidRPr="00F173CF">
        <w:rPr>
          <w:rStyle w:val="Emphasis"/>
          <w:rFonts w:ascii="Times New Roman" w:hAnsi="Times New Roman" w:cs="Times New Roman"/>
          <w:i w:val="0"/>
          <w:sz w:val="24"/>
          <w:szCs w:val="24"/>
        </w:rPr>
        <w:t xml:space="preserve"> provides that the Finance Minister may require, in writing, that the Future Fund Board prepare a report or a document on one or more specified matters relating to the performance of the Future Fund Board’s functions under Part 3. This report or information must be provided within the timeframe outlined in the Finance Minister’s request.</w:t>
      </w:r>
    </w:p>
    <w:p w:rsidR="00AE0860" w:rsidRDefault="00AE0860" w:rsidP="00C0248D">
      <w:pPr>
        <w:pStyle w:val="NoSpacing"/>
        <w:rPr>
          <w:rStyle w:val="Emphasis"/>
          <w:rFonts w:ascii="Times New Roman" w:hAnsi="Times New Roman" w:cs="Times New Roman"/>
          <w:i w:val="0"/>
          <w:sz w:val="24"/>
          <w:szCs w:val="24"/>
        </w:rPr>
      </w:pPr>
    </w:p>
    <w:p w:rsidR="00851635"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Finance Minister may choose to publish any report or document provided. </w:t>
      </w:r>
    </w:p>
    <w:p w:rsidR="00AA5D86" w:rsidRPr="00F173CF" w:rsidRDefault="00AA5D86" w:rsidP="00C0248D">
      <w:pPr>
        <w:pStyle w:val="NoSpacing"/>
        <w:rPr>
          <w:rStyle w:val="Emphasis"/>
          <w:rFonts w:ascii="Times New Roman" w:hAnsi="Times New Roman" w:cs="Times New Roman"/>
          <w:i w:val="0"/>
          <w:sz w:val="24"/>
          <w:szCs w:val="24"/>
          <w:highlight w:val="yellow"/>
        </w:rPr>
      </w:pPr>
    </w:p>
    <w:p w:rsidR="00AA5D86" w:rsidRPr="00AE0860" w:rsidRDefault="00696F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56</w:t>
      </w:r>
      <w:r w:rsidR="0053617B" w:rsidRPr="00AE0860">
        <w:rPr>
          <w:rStyle w:val="Emphasis"/>
          <w:rFonts w:ascii="Times New Roman" w:hAnsi="Times New Roman" w:cs="Times New Roman"/>
          <w:b/>
          <w:i w:val="0"/>
          <w:sz w:val="24"/>
          <w:szCs w:val="24"/>
        </w:rPr>
        <w:t xml:space="preserve"> – Keeping the </w:t>
      </w:r>
      <w:r w:rsidR="00D05E25">
        <w:rPr>
          <w:rStyle w:val="Emphasis"/>
          <w:rFonts w:ascii="Times New Roman" w:hAnsi="Times New Roman" w:cs="Times New Roman"/>
          <w:b/>
          <w:i w:val="0"/>
          <w:sz w:val="24"/>
          <w:szCs w:val="24"/>
        </w:rPr>
        <w:t>r</w:t>
      </w:r>
      <w:r w:rsidR="00A04B5E">
        <w:rPr>
          <w:rStyle w:val="Emphasis"/>
          <w:rFonts w:ascii="Times New Roman" w:hAnsi="Times New Roman" w:cs="Times New Roman"/>
          <w:b/>
          <w:i w:val="0"/>
          <w:sz w:val="24"/>
          <w:szCs w:val="24"/>
        </w:rPr>
        <w:t>esponsible Ministers</w:t>
      </w:r>
      <w:r w:rsidR="0053617B" w:rsidRPr="00AE0860">
        <w:rPr>
          <w:rStyle w:val="Emphasis"/>
          <w:rFonts w:ascii="Times New Roman" w:hAnsi="Times New Roman" w:cs="Times New Roman"/>
          <w:b/>
          <w:i w:val="0"/>
          <w:sz w:val="24"/>
          <w:szCs w:val="24"/>
        </w:rPr>
        <w:t xml:space="preserve"> informed etc.</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56</w:t>
      </w:r>
      <w:r w:rsidRPr="00F173CF">
        <w:rPr>
          <w:rStyle w:val="Emphasis"/>
          <w:rFonts w:ascii="Times New Roman" w:hAnsi="Times New Roman" w:cs="Times New Roman"/>
          <w:i w:val="0"/>
          <w:sz w:val="24"/>
          <w:szCs w:val="24"/>
        </w:rPr>
        <w:t xml:space="preserve"> requires the Future Fund Board to notify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of any information that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F173CF">
        <w:rPr>
          <w:rStyle w:val="Emphasis"/>
          <w:rFonts w:ascii="Times New Roman" w:hAnsi="Times New Roman" w:cs="Times New Roman"/>
          <w:i w:val="0"/>
          <w:sz w:val="24"/>
          <w:szCs w:val="24"/>
        </w:rPr>
        <w:t xml:space="preserve"> should know, including by providing any written information to the Finance Minister. This could include significant investment results, conce</w:t>
      </w:r>
      <w:r w:rsidR="00C2104F">
        <w:rPr>
          <w:rStyle w:val="Emphasis"/>
          <w:rFonts w:ascii="Times New Roman" w:hAnsi="Times New Roman" w:cs="Times New Roman"/>
          <w:i w:val="0"/>
          <w:sz w:val="24"/>
          <w:szCs w:val="24"/>
        </w:rPr>
        <w:t>rns regarding fraud and any non-</w:t>
      </w:r>
      <w:r w:rsidRPr="00F173CF">
        <w:rPr>
          <w:rStyle w:val="Emphasis"/>
          <w:rFonts w:ascii="Times New Roman" w:hAnsi="Times New Roman" w:cs="Times New Roman"/>
          <w:i w:val="0"/>
          <w:sz w:val="24"/>
          <w:szCs w:val="24"/>
        </w:rPr>
        <w:t>compliance with the Board’s policy on conflicts of interest.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AE0860" w:rsidRDefault="00696F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57</w:t>
      </w:r>
      <w:r w:rsidR="0053617B" w:rsidRPr="00AE0860">
        <w:rPr>
          <w:rStyle w:val="Emphasis"/>
          <w:rFonts w:ascii="Times New Roman" w:hAnsi="Times New Roman" w:cs="Times New Roman"/>
          <w:b/>
          <w:i w:val="0"/>
          <w:sz w:val="24"/>
          <w:szCs w:val="24"/>
        </w:rPr>
        <w:t xml:space="preserve"> – Finance Minister may give reports to other Ministers etc.</w:t>
      </w:r>
    </w:p>
    <w:p w:rsidR="00AA5D86" w:rsidRPr="00F173CF" w:rsidRDefault="00AA5D86" w:rsidP="00C0248D">
      <w:pPr>
        <w:pStyle w:val="NoSpacing"/>
        <w:rPr>
          <w:rStyle w:val="Emphasis"/>
          <w:rFonts w:ascii="Times New Roman" w:hAnsi="Times New Roman" w:cs="Times New Roman"/>
          <w:i w:val="0"/>
          <w:sz w:val="24"/>
          <w:szCs w:val="24"/>
        </w:rPr>
      </w:pPr>
    </w:p>
    <w:p w:rsidR="00AA5D86" w:rsidRDefault="0053617B" w:rsidP="00C0248D">
      <w:pPr>
        <w:pStyle w:val="NoSpacing"/>
        <w:rPr>
          <w:rStyle w:val="Emphasis"/>
          <w:rFonts w:ascii="Times New Roman" w:hAnsi="Times New Roman" w:cs="Times New Roman"/>
          <w:i w:val="0"/>
          <w:sz w:val="24"/>
          <w:szCs w:val="24"/>
        </w:rPr>
      </w:pPr>
      <w:r w:rsidRPr="00AE0860">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57</w:t>
      </w:r>
      <w:r w:rsidRPr="00F173CF">
        <w:rPr>
          <w:rStyle w:val="Emphasis"/>
          <w:rFonts w:ascii="Times New Roman" w:hAnsi="Times New Roman" w:cs="Times New Roman"/>
          <w:i w:val="0"/>
          <w:sz w:val="24"/>
          <w:szCs w:val="24"/>
        </w:rPr>
        <w:t xml:space="preserve"> allows the Finance Minister to give reports, documents and other information to another Minister. This includes reports and documents under </w:t>
      </w:r>
      <w:r w:rsidRPr="00023F53">
        <w:rPr>
          <w:rStyle w:val="Emphasis"/>
          <w:rFonts w:ascii="Times New Roman" w:hAnsi="Times New Roman" w:cs="Times New Roman"/>
          <w:b/>
          <w:i w:val="0"/>
          <w:sz w:val="24"/>
          <w:szCs w:val="24"/>
        </w:rPr>
        <w:t>sections 5</w:t>
      </w:r>
      <w:r w:rsidR="0076422A">
        <w:rPr>
          <w:rStyle w:val="Emphasis"/>
          <w:rFonts w:ascii="Times New Roman" w:hAnsi="Times New Roman" w:cs="Times New Roman"/>
          <w:b/>
          <w:i w:val="0"/>
          <w:sz w:val="24"/>
          <w:szCs w:val="24"/>
        </w:rPr>
        <w:t>5</w:t>
      </w:r>
      <w:r w:rsidRPr="00023F53">
        <w:rPr>
          <w:rStyle w:val="Emphasis"/>
          <w:rFonts w:ascii="Times New Roman" w:hAnsi="Times New Roman" w:cs="Times New Roman"/>
          <w:b/>
          <w:i w:val="0"/>
          <w:sz w:val="24"/>
          <w:szCs w:val="24"/>
        </w:rPr>
        <w:t xml:space="preserve"> and 5</w:t>
      </w:r>
      <w:r w:rsidR="0076422A">
        <w:rPr>
          <w:rStyle w:val="Emphasis"/>
          <w:rFonts w:ascii="Times New Roman" w:hAnsi="Times New Roman" w:cs="Times New Roman"/>
          <w:b/>
          <w:i w:val="0"/>
          <w:sz w:val="24"/>
          <w:szCs w:val="24"/>
        </w:rPr>
        <w:t>6</w:t>
      </w:r>
      <w:r w:rsidRPr="00F173CF">
        <w:rPr>
          <w:rStyle w:val="Emphasis"/>
          <w:rFonts w:ascii="Times New Roman" w:hAnsi="Times New Roman" w:cs="Times New Roman"/>
          <w:i w:val="0"/>
          <w:sz w:val="24"/>
          <w:szCs w:val="24"/>
        </w:rPr>
        <w:t xml:space="preserve"> and any other information obtained by the Finance Minister under the Act.</w:t>
      </w:r>
    </w:p>
    <w:p w:rsidR="006309D0" w:rsidRDefault="006309D0" w:rsidP="00C0248D">
      <w:pPr>
        <w:pStyle w:val="NoSpacing"/>
        <w:rPr>
          <w:rStyle w:val="Emphasis"/>
          <w:rFonts w:ascii="Times New Roman" w:hAnsi="Times New Roman" w:cs="Times New Roman"/>
          <w:i w:val="0"/>
          <w:sz w:val="24"/>
          <w:szCs w:val="24"/>
        </w:rPr>
      </w:pPr>
    </w:p>
    <w:p w:rsidR="006309D0" w:rsidRPr="006309D0" w:rsidRDefault="00696F2D" w:rsidP="00C0248D">
      <w:pPr>
        <w:pStyle w:val="NoSpacing"/>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58</w:t>
      </w:r>
      <w:r w:rsidR="006309D0" w:rsidRPr="006309D0">
        <w:rPr>
          <w:rStyle w:val="Emphasis"/>
          <w:rFonts w:ascii="Times New Roman" w:hAnsi="Times New Roman" w:cs="Times New Roman"/>
          <w:b/>
          <w:i w:val="0"/>
          <w:sz w:val="24"/>
          <w:szCs w:val="24"/>
        </w:rPr>
        <w:t xml:space="preserve"> – Health Minister must publish information</w:t>
      </w:r>
    </w:p>
    <w:p w:rsidR="00AA5D86" w:rsidRPr="00F173CF" w:rsidRDefault="00AA5D86" w:rsidP="00C0248D">
      <w:pPr>
        <w:pStyle w:val="NoSpacing"/>
        <w:rPr>
          <w:rStyle w:val="Emphasis"/>
          <w:rFonts w:ascii="Times New Roman" w:hAnsi="Times New Roman" w:cs="Times New Roman"/>
          <w:i w:val="0"/>
          <w:sz w:val="24"/>
          <w:szCs w:val="24"/>
        </w:rPr>
      </w:pPr>
    </w:p>
    <w:p w:rsidR="00AE0860" w:rsidRDefault="006309D0" w:rsidP="006B59BE">
      <w:pPr>
        <w:pStyle w:val="NoSpacing"/>
        <w:outlineLvl w:val="0"/>
        <w:rPr>
          <w:rStyle w:val="Emphasis"/>
          <w:rFonts w:ascii="Times New Roman" w:hAnsi="Times New Roman" w:cs="Times New Roman"/>
          <w:i w:val="0"/>
          <w:sz w:val="24"/>
          <w:szCs w:val="24"/>
        </w:rPr>
      </w:pPr>
      <w:r w:rsidRPr="006309D0">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58</w:t>
      </w:r>
      <w:r>
        <w:rPr>
          <w:rStyle w:val="Emphasis"/>
          <w:rFonts w:ascii="Times New Roman" w:hAnsi="Times New Roman" w:cs="Times New Roman"/>
          <w:i w:val="0"/>
          <w:sz w:val="24"/>
          <w:szCs w:val="24"/>
        </w:rPr>
        <w:t xml:space="preserve"> requires the Health Minister to publish information on grants funded from the MRFF </w:t>
      </w:r>
      <w:r w:rsidR="00500B45">
        <w:rPr>
          <w:rStyle w:val="Emphasis"/>
          <w:rFonts w:ascii="Times New Roman" w:hAnsi="Times New Roman" w:cs="Times New Roman"/>
          <w:i w:val="0"/>
          <w:sz w:val="24"/>
          <w:szCs w:val="24"/>
        </w:rPr>
        <w:t xml:space="preserve">Health </w:t>
      </w:r>
      <w:r>
        <w:rPr>
          <w:rStyle w:val="Emphasis"/>
          <w:rFonts w:ascii="Times New Roman" w:hAnsi="Times New Roman" w:cs="Times New Roman"/>
          <w:i w:val="0"/>
          <w:sz w:val="24"/>
          <w:szCs w:val="24"/>
        </w:rPr>
        <w:t xml:space="preserve">Special </w:t>
      </w:r>
      <w:r w:rsidR="00574BA7">
        <w:rPr>
          <w:rStyle w:val="Emphasis"/>
          <w:rFonts w:ascii="Times New Roman" w:hAnsi="Times New Roman" w:cs="Times New Roman"/>
          <w:i w:val="0"/>
          <w:sz w:val="24"/>
          <w:szCs w:val="24"/>
        </w:rPr>
        <w:t xml:space="preserve">Account </w:t>
      </w:r>
      <w:r w:rsidR="00F53359">
        <w:rPr>
          <w:rStyle w:val="Emphasis"/>
          <w:rFonts w:ascii="Times New Roman" w:hAnsi="Times New Roman" w:cs="Times New Roman"/>
          <w:i w:val="0"/>
          <w:sz w:val="24"/>
          <w:szCs w:val="24"/>
        </w:rPr>
        <w:t>on the internet. It</w:t>
      </w:r>
      <w:r>
        <w:rPr>
          <w:rStyle w:val="Emphasis"/>
          <w:rFonts w:ascii="Times New Roman" w:hAnsi="Times New Roman" w:cs="Times New Roman"/>
          <w:i w:val="0"/>
          <w:sz w:val="24"/>
          <w:szCs w:val="24"/>
        </w:rPr>
        <w:t xml:space="preserve"> </w:t>
      </w:r>
      <w:r w:rsidR="00F53359">
        <w:rPr>
          <w:rStyle w:val="Emphasis"/>
          <w:rFonts w:ascii="Times New Roman" w:hAnsi="Times New Roman" w:cs="Times New Roman"/>
          <w:i w:val="0"/>
          <w:sz w:val="24"/>
          <w:szCs w:val="24"/>
        </w:rPr>
        <w:t>is anticipated</w:t>
      </w:r>
      <w:r>
        <w:rPr>
          <w:rStyle w:val="Emphasis"/>
          <w:rFonts w:ascii="Times New Roman" w:hAnsi="Times New Roman" w:cs="Times New Roman"/>
          <w:i w:val="0"/>
          <w:sz w:val="24"/>
          <w:szCs w:val="24"/>
        </w:rPr>
        <w:t xml:space="preserve"> that, where appropriate, this reporting will make use of existing mechanisms for providing public information on grants provided  by the Commonwealth (for example, those previously implemented to comply with reporting requirements under the </w:t>
      </w:r>
      <w:r w:rsidRPr="006309D0">
        <w:rPr>
          <w:rStyle w:val="Emphasis"/>
          <w:rFonts w:ascii="Times New Roman" w:hAnsi="Times New Roman" w:cs="Times New Roman"/>
          <w:sz w:val="24"/>
          <w:szCs w:val="24"/>
        </w:rPr>
        <w:t>Commonwealth Grant Rules and Guidelines</w:t>
      </w:r>
      <w:r>
        <w:rPr>
          <w:rStyle w:val="Emphasis"/>
          <w:rFonts w:ascii="Times New Roman" w:hAnsi="Times New Roman" w:cs="Times New Roman"/>
          <w:i w:val="0"/>
          <w:sz w:val="24"/>
          <w:szCs w:val="24"/>
        </w:rPr>
        <w:t>).</w:t>
      </w:r>
    </w:p>
    <w:p w:rsidR="00AE0860" w:rsidRDefault="00AE0860" w:rsidP="006B59BE">
      <w:pPr>
        <w:pStyle w:val="NoSpacing"/>
        <w:outlineLvl w:val="0"/>
        <w:rPr>
          <w:rStyle w:val="Emphasis"/>
          <w:rFonts w:ascii="Times New Roman" w:hAnsi="Times New Roman" w:cs="Times New Roman"/>
          <w:i w:val="0"/>
          <w:sz w:val="24"/>
          <w:szCs w:val="24"/>
        </w:rPr>
      </w:pPr>
    </w:p>
    <w:p w:rsidR="00AF397C" w:rsidRDefault="00AF397C">
      <w:pPr>
        <w:rPr>
          <w:rStyle w:val="Emphasis"/>
          <w:rFonts w:ascii="Times New Roman" w:hAnsi="Times New Roman" w:cs="Times New Roman"/>
          <w:b/>
          <w:i w:val="0"/>
          <w:sz w:val="28"/>
          <w:szCs w:val="28"/>
        </w:rPr>
      </w:pPr>
      <w:r>
        <w:rPr>
          <w:rStyle w:val="Emphasis"/>
          <w:rFonts w:ascii="Times New Roman" w:hAnsi="Times New Roman" w:cs="Times New Roman"/>
          <w:b/>
          <w:i w:val="0"/>
          <w:sz w:val="28"/>
          <w:szCs w:val="28"/>
        </w:rPr>
        <w:br w:type="page"/>
      </w:r>
    </w:p>
    <w:p w:rsidR="00AA5D86" w:rsidRPr="00EF4D69" w:rsidRDefault="0053617B" w:rsidP="006B59BE">
      <w:pPr>
        <w:pStyle w:val="NoSpacing"/>
        <w:outlineLvl w:val="0"/>
        <w:rPr>
          <w:rStyle w:val="Emphasis"/>
          <w:rFonts w:ascii="Times New Roman" w:hAnsi="Times New Roman" w:cs="Times New Roman"/>
          <w:b/>
          <w:i w:val="0"/>
          <w:sz w:val="28"/>
          <w:szCs w:val="28"/>
        </w:rPr>
      </w:pPr>
      <w:r w:rsidRPr="00EF4D69">
        <w:rPr>
          <w:rStyle w:val="Emphasis"/>
          <w:rFonts w:ascii="Times New Roman" w:hAnsi="Times New Roman" w:cs="Times New Roman"/>
          <w:b/>
          <w:i w:val="0"/>
          <w:sz w:val="28"/>
          <w:szCs w:val="28"/>
        </w:rPr>
        <w:t xml:space="preserve">Part </w:t>
      </w:r>
      <w:r w:rsidR="00DE760E">
        <w:rPr>
          <w:rStyle w:val="Emphasis"/>
          <w:rFonts w:ascii="Times New Roman" w:hAnsi="Times New Roman" w:cs="Times New Roman"/>
          <w:b/>
          <w:i w:val="0"/>
          <w:sz w:val="28"/>
          <w:szCs w:val="28"/>
        </w:rPr>
        <w:t>6</w:t>
      </w:r>
      <w:r w:rsidR="00102029">
        <w:rPr>
          <w:rStyle w:val="Emphasis"/>
          <w:rFonts w:ascii="Times New Roman" w:hAnsi="Times New Roman" w:cs="Times New Roman"/>
          <w:b/>
          <w:i w:val="0"/>
          <w:sz w:val="28"/>
          <w:szCs w:val="28"/>
        </w:rPr>
        <w:t xml:space="preserve"> </w:t>
      </w:r>
      <w:r w:rsidRPr="00EF4D69">
        <w:rPr>
          <w:rStyle w:val="Emphasis"/>
          <w:rFonts w:ascii="Times New Roman" w:hAnsi="Times New Roman" w:cs="Times New Roman"/>
          <w:b/>
          <w:i w:val="0"/>
          <w:sz w:val="28"/>
          <w:szCs w:val="28"/>
        </w:rPr>
        <w:t>– Miscellaneous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EF4D69" w:rsidRDefault="00696F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59</w:t>
      </w:r>
      <w:r w:rsidR="0053617B" w:rsidRPr="00EF4D69">
        <w:rPr>
          <w:rStyle w:val="Emphasis"/>
          <w:rFonts w:ascii="Times New Roman" w:hAnsi="Times New Roman" w:cs="Times New Roman"/>
          <w:b/>
          <w:i w:val="0"/>
          <w:sz w:val="24"/>
          <w:szCs w:val="24"/>
        </w:rPr>
        <w:t xml:space="preserve"> – Simplified outline of this Part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EF4D69">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59</w:t>
      </w:r>
      <w:r w:rsidRPr="00F173CF">
        <w:rPr>
          <w:rStyle w:val="Emphasis"/>
          <w:rFonts w:ascii="Times New Roman" w:hAnsi="Times New Roman" w:cs="Times New Roman"/>
          <w:i w:val="0"/>
          <w:sz w:val="24"/>
          <w:szCs w:val="24"/>
        </w:rPr>
        <w:t xml:space="preserve"> is an information provision which provides an overview of Part </w:t>
      </w:r>
      <w:r w:rsidR="00696F2D">
        <w:rPr>
          <w:rStyle w:val="Emphasis"/>
          <w:rFonts w:ascii="Times New Roman" w:hAnsi="Times New Roman" w:cs="Times New Roman"/>
          <w:i w:val="0"/>
          <w:sz w:val="24"/>
          <w:szCs w:val="24"/>
        </w:rPr>
        <w:t>7</w:t>
      </w:r>
      <w:r w:rsidRPr="00F173CF">
        <w:rPr>
          <w:rStyle w:val="Emphasis"/>
          <w:rFonts w:ascii="Times New Roman" w:hAnsi="Times New Roman" w:cs="Times New Roman"/>
          <w:i w:val="0"/>
          <w:sz w:val="24"/>
          <w:szCs w:val="24"/>
        </w:rPr>
        <w:t xml:space="preserve"> to assist with readability.</w:t>
      </w:r>
    </w:p>
    <w:p w:rsidR="00AA5D86" w:rsidRPr="00F173CF" w:rsidRDefault="00AA5D86" w:rsidP="00C0248D">
      <w:pPr>
        <w:pStyle w:val="NoSpacing"/>
        <w:rPr>
          <w:rStyle w:val="Emphasis"/>
          <w:rFonts w:ascii="Times New Roman" w:hAnsi="Times New Roman" w:cs="Times New Roman"/>
          <w:i w:val="0"/>
          <w:sz w:val="24"/>
          <w:szCs w:val="24"/>
        </w:rPr>
      </w:pPr>
    </w:p>
    <w:p w:rsidR="00AA5D86" w:rsidRPr="00EF4D69" w:rsidRDefault="00696F2D" w:rsidP="006B59BE">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DE760E">
        <w:rPr>
          <w:rStyle w:val="Emphasis"/>
          <w:rFonts w:ascii="Times New Roman" w:hAnsi="Times New Roman" w:cs="Times New Roman"/>
          <w:b/>
          <w:i w:val="0"/>
          <w:sz w:val="24"/>
          <w:szCs w:val="24"/>
        </w:rPr>
        <w:t>60</w:t>
      </w:r>
      <w:r w:rsidR="0053617B" w:rsidRPr="00EF4D69">
        <w:rPr>
          <w:rStyle w:val="Emphasis"/>
          <w:rFonts w:ascii="Times New Roman" w:hAnsi="Times New Roman" w:cs="Times New Roman"/>
          <w:b/>
          <w:i w:val="0"/>
          <w:sz w:val="24"/>
          <w:szCs w:val="24"/>
        </w:rPr>
        <w:t xml:space="preserve"> – Delegation by the Finance Minister</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Under </w:t>
      </w:r>
      <w:r w:rsidRPr="00EF4D69">
        <w:rPr>
          <w:rStyle w:val="Emphasis"/>
          <w:rFonts w:ascii="Times New Roman" w:hAnsi="Times New Roman" w:cs="Times New Roman"/>
          <w:b/>
          <w:i w:val="0"/>
          <w:sz w:val="24"/>
          <w:szCs w:val="24"/>
        </w:rPr>
        <w:t xml:space="preserve">subsection </w:t>
      </w:r>
      <w:r w:rsidR="00DE760E">
        <w:rPr>
          <w:rStyle w:val="Emphasis"/>
          <w:rFonts w:ascii="Times New Roman" w:hAnsi="Times New Roman" w:cs="Times New Roman"/>
          <w:b/>
          <w:i w:val="0"/>
          <w:sz w:val="24"/>
          <w:szCs w:val="24"/>
        </w:rPr>
        <w:t>60</w:t>
      </w:r>
      <w:r w:rsidRPr="00EF4D69">
        <w:rPr>
          <w:rStyle w:val="Emphasis"/>
          <w:rFonts w:ascii="Times New Roman" w:hAnsi="Times New Roman" w:cs="Times New Roman"/>
          <w:b/>
          <w:i w:val="0"/>
          <w:sz w:val="24"/>
          <w:szCs w:val="24"/>
        </w:rPr>
        <w:t>(1)</w:t>
      </w:r>
      <w:r w:rsidRPr="00F173CF">
        <w:rPr>
          <w:rStyle w:val="Emphasis"/>
          <w:rFonts w:ascii="Times New Roman" w:hAnsi="Times New Roman" w:cs="Times New Roman"/>
          <w:i w:val="0"/>
          <w:sz w:val="24"/>
          <w:szCs w:val="24"/>
        </w:rPr>
        <w:t xml:space="preserve">, the Finance Minister may, in writing, delegate his or her powers under </w:t>
      </w:r>
      <w:r w:rsidR="0085300F">
        <w:rPr>
          <w:rStyle w:val="Emphasis"/>
          <w:rFonts w:ascii="Times New Roman" w:hAnsi="Times New Roman" w:cs="Times New Roman"/>
          <w:b/>
          <w:i w:val="0"/>
          <w:sz w:val="24"/>
          <w:szCs w:val="24"/>
        </w:rPr>
        <w:t>sections 15</w:t>
      </w:r>
      <w:r w:rsidRPr="006309D0">
        <w:rPr>
          <w:rStyle w:val="Emphasis"/>
          <w:rFonts w:ascii="Times New Roman" w:hAnsi="Times New Roman" w:cs="Times New Roman"/>
          <w:b/>
          <w:i w:val="0"/>
          <w:sz w:val="24"/>
          <w:szCs w:val="24"/>
        </w:rPr>
        <w:t xml:space="preserve">, </w:t>
      </w:r>
      <w:r w:rsidR="0085300F">
        <w:rPr>
          <w:rStyle w:val="Emphasis"/>
          <w:rFonts w:ascii="Times New Roman" w:hAnsi="Times New Roman" w:cs="Times New Roman"/>
          <w:b/>
          <w:i w:val="0"/>
          <w:sz w:val="24"/>
          <w:szCs w:val="24"/>
        </w:rPr>
        <w:t>20</w:t>
      </w:r>
      <w:r w:rsidRPr="006309D0">
        <w:rPr>
          <w:rStyle w:val="Emphasis"/>
          <w:rFonts w:ascii="Times New Roman" w:hAnsi="Times New Roman" w:cs="Times New Roman"/>
          <w:b/>
          <w:i w:val="0"/>
          <w:sz w:val="24"/>
          <w:szCs w:val="24"/>
        </w:rPr>
        <w:t>, 2</w:t>
      </w:r>
      <w:r w:rsidR="00D877D5">
        <w:rPr>
          <w:rStyle w:val="Emphasis"/>
          <w:rFonts w:ascii="Times New Roman" w:hAnsi="Times New Roman" w:cs="Times New Roman"/>
          <w:b/>
          <w:i w:val="0"/>
          <w:sz w:val="24"/>
          <w:szCs w:val="24"/>
        </w:rPr>
        <w:t xml:space="preserve">5, </w:t>
      </w:r>
      <w:r w:rsidR="00DE760E" w:rsidRPr="00C2104F">
        <w:rPr>
          <w:rStyle w:val="Emphasis"/>
          <w:rFonts w:ascii="Times New Roman" w:hAnsi="Times New Roman" w:cs="Times New Roman"/>
          <w:i w:val="0"/>
          <w:sz w:val="24"/>
          <w:szCs w:val="24"/>
        </w:rPr>
        <w:t>or</w:t>
      </w:r>
      <w:r w:rsidR="00DE760E">
        <w:rPr>
          <w:rStyle w:val="Emphasis"/>
          <w:rFonts w:ascii="Times New Roman" w:hAnsi="Times New Roman" w:cs="Times New Roman"/>
          <w:b/>
          <w:i w:val="0"/>
          <w:sz w:val="24"/>
          <w:szCs w:val="24"/>
        </w:rPr>
        <w:t xml:space="preserve"> </w:t>
      </w:r>
      <w:r w:rsidR="0085300F">
        <w:rPr>
          <w:rStyle w:val="Emphasis"/>
          <w:rFonts w:ascii="Times New Roman" w:hAnsi="Times New Roman" w:cs="Times New Roman"/>
          <w:b/>
          <w:i w:val="0"/>
          <w:sz w:val="24"/>
          <w:szCs w:val="24"/>
        </w:rPr>
        <w:t>29</w:t>
      </w:r>
      <w:r w:rsidRPr="006309D0">
        <w:rPr>
          <w:rStyle w:val="Emphasis"/>
          <w:rFonts w:ascii="Times New Roman" w:hAnsi="Times New Roman" w:cs="Times New Roman"/>
          <w:b/>
          <w:i w:val="0"/>
          <w:sz w:val="24"/>
          <w:szCs w:val="24"/>
        </w:rPr>
        <w:t xml:space="preserve"> </w:t>
      </w:r>
      <w:r w:rsidRPr="00F173CF">
        <w:rPr>
          <w:rStyle w:val="Emphasis"/>
          <w:rFonts w:ascii="Times New Roman" w:hAnsi="Times New Roman" w:cs="Times New Roman"/>
          <w:i w:val="0"/>
          <w:sz w:val="24"/>
          <w:szCs w:val="24"/>
        </w:rPr>
        <w:t>to the Secretary of the Finance Department or to an SES employee (or acting SES employee) in that Department.</w:t>
      </w:r>
    </w:p>
    <w:p w:rsidR="00AA5D86" w:rsidRPr="00F173CF" w:rsidRDefault="00AA5D86" w:rsidP="00C0248D">
      <w:pPr>
        <w:pStyle w:val="NoSpacing"/>
        <w:rPr>
          <w:rStyle w:val="Emphasis"/>
          <w:rFonts w:ascii="Times New Roman" w:hAnsi="Times New Roman" w:cs="Times New Roman"/>
          <w:i w:val="0"/>
          <w:sz w:val="24"/>
          <w:szCs w:val="24"/>
        </w:rPr>
      </w:pPr>
    </w:p>
    <w:p w:rsidR="00635CA8"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Finance Minister’s powers under </w:t>
      </w:r>
      <w:r w:rsidRPr="00EF4D69">
        <w:rPr>
          <w:rStyle w:val="Emphasis"/>
          <w:rFonts w:ascii="Times New Roman" w:hAnsi="Times New Roman" w:cs="Times New Roman"/>
          <w:b/>
          <w:i w:val="0"/>
          <w:sz w:val="24"/>
          <w:szCs w:val="24"/>
        </w:rPr>
        <w:t xml:space="preserve">sections </w:t>
      </w:r>
      <w:r w:rsidR="0085300F">
        <w:rPr>
          <w:rStyle w:val="Emphasis"/>
          <w:rFonts w:ascii="Times New Roman" w:hAnsi="Times New Roman" w:cs="Times New Roman"/>
          <w:b/>
          <w:i w:val="0"/>
          <w:sz w:val="24"/>
          <w:szCs w:val="24"/>
        </w:rPr>
        <w:t xml:space="preserve">15, 20, 25, </w:t>
      </w:r>
      <w:r w:rsidR="00DE760E" w:rsidRPr="00C2104F">
        <w:rPr>
          <w:rStyle w:val="Emphasis"/>
          <w:rFonts w:ascii="Times New Roman" w:hAnsi="Times New Roman" w:cs="Times New Roman"/>
          <w:i w:val="0"/>
          <w:sz w:val="24"/>
          <w:szCs w:val="24"/>
        </w:rPr>
        <w:t>or</w:t>
      </w:r>
      <w:r w:rsidR="00DE760E">
        <w:rPr>
          <w:rStyle w:val="Emphasis"/>
          <w:rFonts w:ascii="Times New Roman" w:hAnsi="Times New Roman" w:cs="Times New Roman"/>
          <w:b/>
          <w:i w:val="0"/>
          <w:sz w:val="24"/>
          <w:szCs w:val="24"/>
        </w:rPr>
        <w:t xml:space="preserve"> </w:t>
      </w:r>
      <w:r w:rsidR="0085300F">
        <w:rPr>
          <w:rStyle w:val="Emphasis"/>
          <w:rFonts w:ascii="Times New Roman" w:hAnsi="Times New Roman" w:cs="Times New Roman"/>
          <w:b/>
          <w:i w:val="0"/>
          <w:sz w:val="24"/>
          <w:szCs w:val="24"/>
        </w:rPr>
        <w:t>29</w:t>
      </w:r>
      <w:r w:rsidRPr="00EF4D69">
        <w:rPr>
          <w:rStyle w:val="Emphasis"/>
          <w:rFonts w:ascii="Times New Roman" w:hAnsi="Times New Roman" w:cs="Times New Roman"/>
          <w:b/>
          <w:i w:val="0"/>
          <w:sz w:val="24"/>
          <w:szCs w:val="24"/>
        </w:rPr>
        <w:t xml:space="preserve"> </w:t>
      </w:r>
      <w:r w:rsidRPr="00F173CF">
        <w:rPr>
          <w:rStyle w:val="Emphasis"/>
          <w:rFonts w:ascii="Times New Roman" w:hAnsi="Times New Roman" w:cs="Times New Roman"/>
          <w:i w:val="0"/>
          <w:sz w:val="24"/>
          <w:szCs w:val="24"/>
        </w:rPr>
        <w:t xml:space="preserve">relate to the making of crediting determinations to the </w:t>
      </w:r>
      <w:r w:rsidR="00B14798" w:rsidRPr="00F173CF">
        <w:rPr>
          <w:rStyle w:val="Emphasis"/>
          <w:rFonts w:ascii="Times New Roman" w:hAnsi="Times New Roman" w:cs="Times New Roman"/>
          <w:i w:val="0"/>
          <w:sz w:val="24"/>
          <w:szCs w:val="24"/>
        </w:rPr>
        <w:t>Medical Research Future Fund</w:t>
      </w:r>
      <w:r w:rsidR="00EA1748" w:rsidRPr="00F173CF">
        <w:rPr>
          <w:rStyle w:val="Emphasis"/>
          <w:rFonts w:ascii="Times New Roman" w:hAnsi="Times New Roman" w:cs="Times New Roman"/>
          <w:i w:val="0"/>
          <w:sz w:val="24"/>
          <w:szCs w:val="24"/>
        </w:rPr>
        <w:t xml:space="preserve"> </w:t>
      </w:r>
      <w:r w:rsidRPr="00F173CF">
        <w:rPr>
          <w:rStyle w:val="Emphasis"/>
          <w:rFonts w:ascii="Times New Roman" w:hAnsi="Times New Roman" w:cs="Times New Roman"/>
          <w:i w:val="0"/>
          <w:sz w:val="24"/>
          <w:szCs w:val="24"/>
        </w:rPr>
        <w:t xml:space="preserve">and authorising payments from the </w:t>
      </w:r>
      <w:r w:rsidR="00EA1748" w:rsidRPr="00F173CF">
        <w:rPr>
          <w:rStyle w:val="Emphasis"/>
          <w:rFonts w:ascii="Times New Roman" w:hAnsi="Times New Roman" w:cs="Times New Roman"/>
          <w:i w:val="0"/>
          <w:sz w:val="24"/>
          <w:szCs w:val="24"/>
        </w:rPr>
        <w:t>Medical Research Future</w:t>
      </w:r>
      <w:r w:rsidRPr="00F173CF">
        <w:rPr>
          <w:rStyle w:val="Emphasis"/>
          <w:rFonts w:ascii="Times New Roman" w:hAnsi="Times New Roman" w:cs="Times New Roman"/>
          <w:i w:val="0"/>
          <w:sz w:val="24"/>
          <w:szCs w:val="24"/>
        </w:rPr>
        <w:t xml:space="preserve"> Fund. Delegation of these functions to the Secretary of, or SES official in, the Finance Department is consistent with the efficient administration of these matters.</w:t>
      </w:r>
      <w:r w:rsidR="00EA1748" w:rsidRPr="00F173CF">
        <w:rPr>
          <w:rStyle w:val="Emphasis"/>
          <w:rFonts w:ascii="Times New Roman" w:hAnsi="Times New Roman" w:cs="Times New Roman"/>
          <w:i w:val="0"/>
          <w:sz w:val="24"/>
          <w:szCs w:val="24"/>
        </w:rPr>
        <w:br/>
      </w:r>
    </w:p>
    <w:p w:rsidR="00635CA8" w:rsidRPr="00F173CF" w:rsidRDefault="00C16451" w:rsidP="00635CA8">
      <w:pPr>
        <w:pStyle w:val="NoSpacing"/>
        <w:rPr>
          <w:rStyle w:val="Emphasis"/>
          <w:rFonts w:ascii="Times New Roman" w:hAnsi="Times New Roman" w:cs="Times New Roman"/>
          <w:i w:val="0"/>
          <w:sz w:val="24"/>
          <w:szCs w:val="24"/>
        </w:rPr>
      </w:pPr>
      <w:r w:rsidRPr="00E23978">
        <w:rPr>
          <w:rStyle w:val="Emphasis"/>
          <w:rFonts w:ascii="Times New Roman" w:hAnsi="Times New Roman" w:cs="Times New Roman"/>
          <w:b/>
          <w:i w:val="0"/>
          <w:sz w:val="24"/>
          <w:szCs w:val="24"/>
        </w:rPr>
        <w:t>Subsection 60(2)</w:t>
      </w:r>
      <w:r w:rsidRPr="00E23978">
        <w:rPr>
          <w:rStyle w:val="Emphasis"/>
          <w:rFonts w:ascii="Times New Roman" w:hAnsi="Times New Roman" w:cs="Times New Roman"/>
          <w:i w:val="0"/>
          <w:sz w:val="24"/>
          <w:szCs w:val="24"/>
        </w:rPr>
        <w:t xml:space="preserve"> allows the Finance Minister to delegate, in writing, his or her powers under </w:t>
      </w:r>
      <w:r w:rsidRPr="00E23978">
        <w:rPr>
          <w:rStyle w:val="Emphasis"/>
          <w:rFonts w:ascii="Times New Roman" w:hAnsi="Times New Roman" w:cs="Times New Roman"/>
          <w:b/>
          <w:i w:val="0"/>
          <w:sz w:val="24"/>
          <w:szCs w:val="24"/>
        </w:rPr>
        <w:t xml:space="preserve">Section 32 </w:t>
      </w:r>
      <w:r w:rsidR="001F7800" w:rsidRPr="00E23978">
        <w:rPr>
          <w:rStyle w:val="Emphasis"/>
          <w:rFonts w:ascii="Times New Roman" w:hAnsi="Times New Roman" w:cs="Times New Roman"/>
          <w:i w:val="0"/>
          <w:sz w:val="24"/>
          <w:szCs w:val="24"/>
        </w:rPr>
        <w:t xml:space="preserve">to the Secretary of the Finance Department; or to an SES employee (or acting SES employee) in that Department; or </w:t>
      </w:r>
      <w:r w:rsidRPr="00E23978">
        <w:rPr>
          <w:rStyle w:val="Emphasis"/>
          <w:rFonts w:ascii="Times New Roman" w:hAnsi="Times New Roman" w:cs="Times New Roman"/>
          <w:i w:val="0"/>
          <w:sz w:val="24"/>
          <w:szCs w:val="24"/>
        </w:rPr>
        <w:t xml:space="preserve">to the </w:t>
      </w:r>
      <w:r w:rsidR="001F7800" w:rsidRPr="00E23978">
        <w:rPr>
          <w:rStyle w:val="Emphasis"/>
          <w:rFonts w:ascii="Times New Roman" w:hAnsi="Times New Roman" w:cs="Times New Roman"/>
          <w:i w:val="0"/>
          <w:sz w:val="24"/>
          <w:szCs w:val="24"/>
        </w:rPr>
        <w:t>Chair</w:t>
      </w:r>
      <w:r w:rsidRPr="00E23978">
        <w:rPr>
          <w:rStyle w:val="Emphasis"/>
          <w:rFonts w:ascii="Times New Roman" w:hAnsi="Times New Roman" w:cs="Times New Roman"/>
          <w:i w:val="0"/>
          <w:sz w:val="24"/>
          <w:szCs w:val="24"/>
        </w:rPr>
        <w:t xml:space="preserve"> of the </w:t>
      </w:r>
      <w:r w:rsidR="001F7800" w:rsidRPr="00E23978">
        <w:rPr>
          <w:rStyle w:val="Emphasis"/>
          <w:rFonts w:ascii="Times New Roman" w:hAnsi="Times New Roman" w:cs="Times New Roman"/>
          <w:i w:val="0"/>
          <w:sz w:val="24"/>
          <w:szCs w:val="24"/>
        </w:rPr>
        <w:t xml:space="preserve">Future Fund Board of Guardians; or </w:t>
      </w:r>
      <w:r w:rsidRPr="00E23978">
        <w:rPr>
          <w:rStyle w:val="Emphasis"/>
          <w:rFonts w:ascii="Times New Roman" w:hAnsi="Times New Roman" w:cs="Times New Roman"/>
          <w:i w:val="0"/>
          <w:sz w:val="24"/>
          <w:szCs w:val="24"/>
        </w:rPr>
        <w:t xml:space="preserve">an SES employee (or an acting SES employee) of the </w:t>
      </w:r>
      <w:r w:rsidR="001F7800" w:rsidRPr="00E23978">
        <w:rPr>
          <w:rStyle w:val="Emphasis"/>
          <w:rFonts w:ascii="Times New Roman" w:hAnsi="Times New Roman" w:cs="Times New Roman"/>
          <w:i w:val="0"/>
          <w:sz w:val="24"/>
          <w:szCs w:val="24"/>
        </w:rPr>
        <w:t>Future Fund Management Agency</w:t>
      </w:r>
      <w:r w:rsidRPr="00E23978">
        <w:rPr>
          <w:rStyle w:val="Emphasis"/>
          <w:rFonts w:ascii="Times New Roman" w:hAnsi="Times New Roman" w:cs="Times New Roman"/>
          <w:i w:val="0"/>
          <w:sz w:val="24"/>
          <w:szCs w:val="24"/>
        </w:rPr>
        <w:t xml:space="preserve">. </w:t>
      </w:r>
      <w:r w:rsidRPr="00E23978">
        <w:rPr>
          <w:rStyle w:val="Emphasis"/>
          <w:rFonts w:ascii="Times New Roman" w:hAnsi="Times New Roman" w:cs="Times New Roman"/>
          <w:b/>
          <w:i w:val="0"/>
          <w:sz w:val="24"/>
          <w:szCs w:val="24"/>
        </w:rPr>
        <w:t>Section 32</w:t>
      </w:r>
      <w:r w:rsidRPr="00E23978">
        <w:rPr>
          <w:rStyle w:val="Emphasis"/>
          <w:rFonts w:ascii="Times New Roman" w:hAnsi="Times New Roman" w:cs="Times New Roman"/>
          <w:i w:val="0"/>
          <w:sz w:val="24"/>
          <w:szCs w:val="24"/>
        </w:rPr>
        <w:t xml:space="preserve"> relates to the transfer of funds from the MRFF Special Account to the Future Fund Special Account for the purpose of apportioning management costs incurred by one fund but paid from the special account related to the other.</w:t>
      </w:r>
    </w:p>
    <w:p w:rsidR="00635CA8" w:rsidRPr="00F173CF" w:rsidRDefault="00635CA8" w:rsidP="00C0248D">
      <w:pPr>
        <w:pStyle w:val="NoSpacing"/>
        <w:rPr>
          <w:rStyle w:val="Emphasis"/>
          <w:rFonts w:ascii="Times New Roman" w:hAnsi="Times New Roman" w:cs="Times New Roman"/>
          <w:i w:val="0"/>
          <w:sz w:val="24"/>
          <w:szCs w:val="24"/>
        </w:rPr>
      </w:pPr>
    </w:p>
    <w:p w:rsidR="000342BD" w:rsidRPr="00F173CF" w:rsidRDefault="000342BD"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A note in this section assists the reader by referring to the relevant section of the </w:t>
      </w:r>
      <w:r w:rsidR="004C1303" w:rsidRPr="004C1303">
        <w:rPr>
          <w:rStyle w:val="Emphasis"/>
          <w:rFonts w:ascii="Times New Roman" w:hAnsi="Times New Roman" w:cs="Times New Roman"/>
          <w:sz w:val="24"/>
          <w:szCs w:val="24"/>
        </w:rPr>
        <w:t xml:space="preserve">Acts </w:t>
      </w:r>
      <w:r w:rsidR="00684125" w:rsidRPr="004C1303">
        <w:rPr>
          <w:rStyle w:val="Emphasis"/>
          <w:rFonts w:ascii="Times New Roman" w:hAnsi="Times New Roman" w:cs="Times New Roman"/>
          <w:sz w:val="24"/>
          <w:szCs w:val="24"/>
        </w:rPr>
        <w:t>Interpretation Act</w:t>
      </w:r>
      <w:r w:rsidRPr="004C1303">
        <w:rPr>
          <w:rStyle w:val="Emphasis"/>
          <w:rFonts w:ascii="Times New Roman" w:hAnsi="Times New Roman" w:cs="Times New Roman"/>
          <w:sz w:val="24"/>
          <w:szCs w:val="24"/>
        </w:rPr>
        <w:t xml:space="preserve"> </w:t>
      </w:r>
      <w:r w:rsidR="001E422D" w:rsidRPr="004C1303">
        <w:rPr>
          <w:rStyle w:val="Emphasis"/>
          <w:rFonts w:ascii="Times New Roman" w:hAnsi="Times New Roman" w:cs="Times New Roman"/>
          <w:sz w:val="24"/>
          <w:szCs w:val="24"/>
        </w:rPr>
        <w:t>19</w:t>
      </w:r>
      <w:r w:rsidR="004C1303" w:rsidRPr="004C1303">
        <w:rPr>
          <w:rStyle w:val="Emphasis"/>
          <w:rFonts w:ascii="Times New Roman" w:hAnsi="Times New Roman" w:cs="Times New Roman"/>
          <w:sz w:val="24"/>
          <w:szCs w:val="24"/>
        </w:rPr>
        <w:t>01</w:t>
      </w:r>
      <w:r w:rsidR="001E422D" w:rsidRPr="004C1303">
        <w:rPr>
          <w:rStyle w:val="Emphasis"/>
          <w:rFonts w:ascii="Times New Roman" w:hAnsi="Times New Roman" w:cs="Times New Roman"/>
          <w:i w:val="0"/>
          <w:sz w:val="24"/>
          <w:szCs w:val="24"/>
        </w:rPr>
        <w:t xml:space="preserve"> </w:t>
      </w:r>
      <w:r w:rsidRPr="004C1303">
        <w:rPr>
          <w:rStyle w:val="Emphasis"/>
          <w:rFonts w:ascii="Times New Roman" w:hAnsi="Times New Roman" w:cs="Times New Roman"/>
          <w:i w:val="0"/>
          <w:sz w:val="24"/>
          <w:szCs w:val="24"/>
        </w:rPr>
        <w:t>in relation to the</w:t>
      </w:r>
      <w:r w:rsidR="00EF4D69" w:rsidRPr="004C1303">
        <w:rPr>
          <w:rStyle w:val="Emphasis"/>
          <w:rFonts w:ascii="Times New Roman" w:hAnsi="Times New Roman" w:cs="Times New Roman"/>
          <w:i w:val="0"/>
          <w:sz w:val="24"/>
          <w:szCs w:val="24"/>
        </w:rPr>
        <w:t xml:space="preserve"> expressions ‘SES employee’ and </w:t>
      </w:r>
      <w:r w:rsidRPr="004C1303">
        <w:rPr>
          <w:rStyle w:val="Emphasis"/>
          <w:rFonts w:ascii="Times New Roman" w:hAnsi="Times New Roman" w:cs="Times New Roman"/>
          <w:i w:val="0"/>
          <w:sz w:val="24"/>
          <w:szCs w:val="24"/>
        </w:rPr>
        <w:t>‘acting SES</w:t>
      </w:r>
      <w:r w:rsidRPr="00F173CF">
        <w:rPr>
          <w:rStyle w:val="Emphasis"/>
          <w:rFonts w:ascii="Times New Roman" w:hAnsi="Times New Roman" w:cs="Times New Roman"/>
          <w:i w:val="0"/>
          <w:sz w:val="24"/>
          <w:szCs w:val="24"/>
        </w:rPr>
        <w:t xml:space="preserve"> employee’.</w:t>
      </w:r>
    </w:p>
    <w:p w:rsidR="000342BD" w:rsidRPr="00F173CF" w:rsidRDefault="000342BD" w:rsidP="00C0248D">
      <w:pPr>
        <w:pStyle w:val="NoSpacing"/>
        <w:rPr>
          <w:rStyle w:val="Emphasis"/>
          <w:rFonts w:ascii="Times New Roman" w:hAnsi="Times New Roman" w:cs="Times New Roman"/>
          <w:i w:val="0"/>
          <w:sz w:val="24"/>
          <w:szCs w:val="24"/>
        </w:rPr>
      </w:pPr>
    </w:p>
    <w:p w:rsidR="00EA1748" w:rsidRDefault="00EA1748"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It is envisaged that the delegate will be accountable to the Finance Minister for his or her actions under any delegation. </w:t>
      </w:r>
      <w:r w:rsidRPr="00EF4D69">
        <w:rPr>
          <w:rStyle w:val="Emphasis"/>
          <w:rFonts w:ascii="Times New Roman" w:hAnsi="Times New Roman" w:cs="Times New Roman"/>
          <w:b/>
          <w:i w:val="0"/>
          <w:sz w:val="24"/>
          <w:szCs w:val="24"/>
        </w:rPr>
        <w:t xml:space="preserve">Subsection </w:t>
      </w:r>
      <w:r w:rsidR="00DE760E">
        <w:rPr>
          <w:rStyle w:val="Emphasis"/>
          <w:rFonts w:ascii="Times New Roman" w:hAnsi="Times New Roman" w:cs="Times New Roman"/>
          <w:b/>
          <w:i w:val="0"/>
          <w:sz w:val="24"/>
          <w:szCs w:val="24"/>
        </w:rPr>
        <w:t xml:space="preserve">60(3) </w:t>
      </w:r>
      <w:r w:rsidRPr="00F173CF">
        <w:rPr>
          <w:rStyle w:val="Emphasis"/>
          <w:rFonts w:ascii="Times New Roman" w:hAnsi="Times New Roman" w:cs="Times New Roman"/>
          <w:i w:val="0"/>
          <w:sz w:val="24"/>
          <w:szCs w:val="24"/>
        </w:rPr>
        <w:t>reinforce</w:t>
      </w:r>
      <w:r w:rsidR="00DE760E">
        <w:rPr>
          <w:rStyle w:val="Emphasis"/>
          <w:rFonts w:ascii="Times New Roman" w:hAnsi="Times New Roman" w:cs="Times New Roman"/>
          <w:i w:val="0"/>
          <w:sz w:val="24"/>
          <w:szCs w:val="24"/>
        </w:rPr>
        <w:t>s</w:t>
      </w:r>
      <w:r w:rsidRPr="00F173CF">
        <w:rPr>
          <w:rStyle w:val="Emphasis"/>
          <w:rFonts w:ascii="Times New Roman" w:hAnsi="Times New Roman" w:cs="Times New Roman"/>
          <w:i w:val="0"/>
          <w:sz w:val="24"/>
          <w:szCs w:val="24"/>
        </w:rPr>
        <w:t xml:space="preserve"> this intention by requiring the delegate to comply with any direction of the Minister in exercising powers under a delegation.</w:t>
      </w:r>
    </w:p>
    <w:p w:rsidR="00AA5D86" w:rsidRPr="00F173CF" w:rsidRDefault="00AA5D86" w:rsidP="00C0248D">
      <w:pPr>
        <w:pStyle w:val="NoSpacing"/>
        <w:rPr>
          <w:rStyle w:val="Emphasis"/>
          <w:rFonts w:ascii="Times New Roman" w:hAnsi="Times New Roman" w:cs="Times New Roman"/>
          <w:i w:val="0"/>
          <w:sz w:val="24"/>
          <w:szCs w:val="24"/>
        </w:rPr>
      </w:pPr>
    </w:p>
    <w:p w:rsidR="00AA5D86" w:rsidRPr="00EF4D69" w:rsidRDefault="0053617B" w:rsidP="006B59BE">
      <w:pPr>
        <w:pStyle w:val="NoSpacing"/>
        <w:outlineLvl w:val="0"/>
        <w:rPr>
          <w:rStyle w:val="Emphasis"/>
          <w:rFonts w:ascii="Times New Roman" w:hAnsi="Times New Roman" w:cs="Times New Roman"/>
          <w:b/>
          <w:i w:val="0"/>
          <w:sz w:val="24"/>
          <w:szCs w:val="24"/>
        </w:rPr>
      </w:pPr>
      <w:r w:rsidRPr="00EF4D69">
        <w:rPr>
          <w:rStyle w:val="Emphasis"/>
          <w:rFonts w:ascii="Times New Roman" w:hAnsi="Times New Roman" w:cs="Times New Roman"/>
          <w:b/>
          <w:i w:val="0"/>
          <w:sz w:val="24"/>
          <w:szCs w:val="24"/>
        </w:rPr>
        <w:t xml:space="preserve">Section </w:t>
      </w:r>
      <w:r w:rsidR="00696F2D">
        <w:rPr>
          <w:rStyle w:val="Emphasis"/>
          <w:rFonts w:ascii="Times New Roman" w:hAnsi="Times New Roman" w:cs="Times New Roman"/>
          <w:b/>
          <w:i w:val="0"/>
          <w:sz w:val="24"/>
          <w:szCs w:val="24"/>
        </w:rPr>
        <w:t>6</w:t>
      </w:r>
      <w:r w:rsidR="00DE760E">
        <w:rPr>
          <w:rStyle w:val="Emphasis"/>
          <w:rFonts w:ascii="Times New Roman" w:hAnsi="Times New Roman" w:cs="Times New Roman"/>
          <w:b/>
          <w:i w:val="0"/>
          <w:sz w:val="24"/>
          <w:szCs w:val="24"/>
        </w:rPr>
        <w:t>1</w:t>
      </w:r>
      <w:r w:rsidRPr="00EF4D69">
        <w:rPr>
          <w:rStyle w:val="Emphasis"/>
          <w:rFonts w:ascii="Times New Roman" w:hAnsi="Times New Roman" w:cs="Times New Roman"/>
          <w:b/>
          <w:i w:val="0"/>
          <w:sz w:val="24"/>
          <w:szCs w:val="24"/>
        </w:rPr>
        <w:t xml:space="preserve"> – Delegation by the Treasurer</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EF4D69">
        <w:rPr>
          <w:rStyle w:val="Emphasis"/>
          <w:rFonts w:ascii="Times New Roman" w:hAnsi="Times New Roman" w:cs="Times New Roman"/>
          <w:b/>
          <w:i w:val="0"/>
          <w:sz w:val="24"/>
          <w:szCs w:val="24"/>
        </w:rPr>
        <w:t xml:space="preserve">Under section </w:t>
      </w:r>
      <w:r w:rsidR="0085300F">
        <w:rPr>
          <w:rStyle w:val="Emphasis"/>
          <w:rFonts w:ascii="Times New Roman" w:hAnsi="Times New Roman" w:cs="Times New Roman"/>
          <w:b/>
          <w:i w:val="0"/>
          <w:sz w:val="24"/>
          <w:szCs w:val="24"/>
        </w:rPr>
        <w:t>6</w:t>
      </w:r>
      <w:r w:rsidR="00DE760E">
        <w:rPr>
          <w:rStyle w:val="Emphasis"/>
          <w:rFonts w:ascii="Times New Roman" w:hAnsi="Times New Roman" w:cs="Times New Roman"/>
          <w:b/>
          <w:i w:val="0"/>
          <w:sz w:val="24"/>
          <w:szCs w:val="24"/>
        </w:rPr>
        <w:t>1</w:t>
      </w:r>
      <w:r w:rsidRPr="00F173CF">
        <w:rPr>
          <w:rStyle w:val="Emphasis"/>
          <w:rFonts w:ascii="Times New Roman" w:hAnsi="Times New Roman" w:cs="Times New Roman"/>
          <w:i w:val="0"/>
          <w:sz w:val="24"/>
          <w:szCs w:val="24"/>
        </w:rPr>
        <w:t xml:space="preserve"> the Treasurer may, in writing, delegate his or her powers under </w:t>
      </w:r>
      <w:r w:rsidR="00EF4D69">
        <w:rPr>
          <w:rStyle w:val="Emphasis"/>
          <w:rFonts w:ascii="Times New Roman" w:hAnsi="Times New Roman" w:cs="Times New Roman"/>
          <w:i w:val="0"/>
          <w:sz w:val="24"/>
          <w:szCs w:val="24"/>
        </w:rPr>
        <w:br/>
      </w:r>
      <w:r w:rsidRPr="00EF4D69">
        <w:rPr>
          <w:rStyle w:val="Emphasis"/>
          <w:rFonts w:ascii="Times New Roman" w:hAnsi="Times New Roman" w:cs="Times New Roman"/>
          <w:b/>
          <w:i w:val="0"/>
          <w:sz w:val="24"/>
          <w:szCs w:val="24"/>
        </w:rPr>
        <w:t>section 1</w:t>
      </w:r>
      <w:r w:rsidR="0085300F">
        <w:rPr>
          <w:rStyle w:val="Emphasis"/>
          <w:rFonts w:ascii="Times New Roman" w:hAnsi="Times New Roman" w:cs="Times New Roman"/>
          <w:b/>
          <w:i w:val="0"/>
          <w:sz w:val="24"/>
          <w:szCs w:val="24"/>
        </w:rPr>
        <w:t>5</w:t>
      </w:r>
      <w:r w:rsidRPr="00F173CF">
        <w:rPr>
          <w:rStyle w:val="Emphasis"/>
          <w:rFonts w:ascii="Times New Roman" w:hAnsi="Times New Roman" w:cs="Times New Roman"/>
          <w:i w:val="0"/>
          <w:sz w:val="24"/>
          <w:szCs w:val="24"/>
        </w:rPr>
        <w:t xml:space="preserve"> or </w:t>
      </w:r>
      <w:r w:rsidR="0085300F">
        <w:rPr>
          <w:rStyle w:val="Emphasis"/>
          <w:rFonts w:ascii="Times New Roman" w:hAnsi="Times New Roman" w:cs="Times New Roman"/>
          <w:b/>
          <w:i w:val="0"/>
          <w:sz w:val="24"/>
          <w:szCs w:val="24"/>
        </w:rPr>
        <w:t>subsection 21</w:t>
      </w:r>
      <w:r w:rsidRPr="00EF4D69">
        <w:rPr>
          <w:rStyle w:val="Emphasis"/>
          <w:rFonts w:ascii="Times New Roman" w:hAnsi="Times New Roman" w:cs="Times New Roman"/>
          <w:b/>
          <w:i w:val="0"/>
          <w:sz w:val="24"/>
          <w:szCs w:val="24"/>
        </w:rPr>
        <w:t>(</w:t>
      </w:r>
      <w:r w:rsidR="000342BD" w:rsidRPr="00EF4D69">
        <w:rPr>
          <w:rStyle w:val="Emphasis"/>
          <w:rFonts w:ascii="Times New Roman" w:hAnsi="Times New Roman" w:cs="Times New Roman"/>
          <w:b/>
          <w:i w:val="0"/>
          <w:sz w:val="24"/>
          <w:szCs w:val="24"/>
        </w:rPr>
        <w:t>1</w:t>
      </w:r>
      <w:r w:rsidRPr="00EF4D69">
        <w:rPr>
          <w:rStyle w:val="Emphasis"/>
          <w:rFonts w:ascii="Times New Roman" w:hAnsi="Times New Roman" w:cs="Times New Roman"/>
          <w:b/>
          <w:i w:val="0"/>
          <w:sz w:val="24"/>
          <w:szCs w:val="24"/>
        </w:rPr>
        <w:t>)</w:t>
      </w:r>
      <w:r w:rsidRPr="00F173CF">
        <w:rPr>
          <w:rStyle w:val="Emphasis"/>
          <w:rFonts w:ascii="Times New Roman" w:hAnsi="Times New Roman" w:cs="Times New Roman"/>
          <w:i w:val="0"/>
          <w:sz w:val="24"/>
          <w:szCs w:val="24"/>
        </w:rPr>
        <w:t xml:space="preserve"> to the Secretary of the Treasury Department or to an SES employee (or acting SES employee) in that Department.</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A note </w:t>
      </w:r>
      <w:r w:rsidR="000342BD" w:rsidRPr="00F173CF">
        <w:rPr>
          <w:rStyle w:val="Emphasis"/>
          <w:rFonts w:ascii="Times New Roman" w:hAnsi="Times New Roman" w:cs="Times New Roman"/>
          <w:i w:val="0"/>
          <w:sz w:val="24"/>
          <w:szCs w:val="24"/>
        </w:rPr>
        <w:t xml:space="preserve">in this </w:t>
      </w:r>
      <w:r w:rsidRPr="00F173CF">
        <w:rPr>
          <w:rStyle w:val="Emphasis"/>
          <w:rFonts w:ascii="Times New Roman" w:hAnsi="Times New Roman" w:cs="Times New Roman"/>
          <w:i w:val="0"/>
          <w:sz w:val="24"/>
          <w:szCs w:val="24"/>
        </w:rPr>
        <w:t xml:space="preserve">section assists the reader by referring to the relevant section of the </w:t>
      </w:r>
      <w:r w:rsidR="004C1303" w:rsidRPr="004C1303">
        <w:rPr>
          <w:rStyle w:val="Emphasis"/>
          <w:rFonts w:ascii="Times New Roman" w:hAnsi="Times New Roman" w:cs="Times New Roman"/>
          <w:sz w:val="24"/>
          <w:szCs w:val="24"/>
        </w:rPr>
        <w:t xml:space="preserve">Acts Interpretation Act 1901 </w:t>
      </w:r>
      <w:r w:rsidRPr="004C1303">
        <w:rPr>
          <w:rStyle w:val="Emphasis"/>
          <w:rFonts w:ascii="Times New Roman" w:hAnsi="Times New Roman" w:cs="Times New Roman"/>
          <w:i w:val="0"/>
          <w:sz w:val="24"/>
          <w:szCs w:val="24"/>
        </w:rPr>
        <w:t>in relation to the expressions ‘SES employee’ and</w:t>
      </w: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‘acting SES employee’.</w:t>
      </w:r>
    </w:p>
    <w:p w:rsidR="00AA5D86" w:rsidRPr="00F173CF" w:rsidRDefault="00AA5D86" w:rsidP="00C0248D">
      <w:pPr>
        <w:pStyle w:val="NoSpacing"/>
        <w:rPr>
          <w:rStyle w:val="Emphasis"/>
          <w:rFonts w:ascii="Times New Roman" w:hAnsi="Times New Roman" w:cs="Times New Roman"/>
          <w:i w:val="0"/>
          <w:sz w:val="24"/>
          <w:szCs w:val="24"/>
        </w:rPr>
      </w:pPr>
    </w:p>
    <w:p w:rsidR="006C48FC" w:rsidRDefault="006C48FC" w:rsidP="00C0248D">
      <w:pPr>
        <w:pStyle w:val="NoSpacing"/>
        <w:rPr>
          <w:rStyle w:val="Emphasis"/>
          <w:rFonts w:ascii="Times New Roman" w:hAnsi="Times New Roman" w:cs="Times New Roman"/>
          <w:i w:val="0"/>
          <w:sz w:val="24"/>
          <w:szCs w:val="24"/>
        </w:rPr>
      </w:pPr>
    </w:p>
    <w:p w:rsidR="006C48FC" w:rsidRDefault="006C48FC" w:rsidP="00C0248D">
      <w:pPr>
        <w:pStyle w:val="NoSpacing"/>
        <w:rPr>
          <w:rStyle w:val="Emphasis"/>
          <w:rFonts w:ascii="Times New Roman" w:hAnsi="Times New Roman" w:cs="Times New Roman"/>
          <w:i w:val="0"/>
          <w:sz w:val="24"/>
          <w:szCs w:val="24"/>
        </w:rPr>
      </w:pPr>
    </w:p>
    <w:p w:rsidR="006C48FC" w:rsidRDefault="006C48FC" w:rsidP="00C0248D">
      <w:pPr>
        <w:pStyle w:val="NoSpacing"/>
        <w:rPr>
          <w:rStyle w:val="Emphasis"/>
          <w:rFonts w:ascii="Times New Roman" w:hAnsi="Times New Roman" w:cs="Times New Roman"/>
          <w:i w:val="0"/>
          <w:sz w:val="24"/>
          <w:szCs w:val="24"/>
        </w:rPr>
      </w:pPr>
    </w:p>
    <w:p w:rsidR="006C48FC" w:rsidRDefault="006C48FC"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F173CF">
        <w:rPr>
          <w:rStyle w:val="Emphasis"/>
          <w:rFonts w:ascii="Times New Roman" w:hAnsi="Times New Roman" w:cs="Times New Roman"/>
          <w:i w:val="0"/>
          <w:sz w:val="24"/>
          <w:szCs w:val="24"/>
        </w:rPr>
        <w:t xml:space="preserve">The Treasurer’s powers under </w:t>
      </w:r>
      <w:r w:rsidRPr="00EF4D69">
        <w:rPr>
          <w:rStyle w:val="Emphasis"/>
          <w:rFonts w:ascii="Times New Roman" w:hAnsi="Times New Roman" w:cs="Times New Roman"/>
          <w:b/>
          <w:i w:val="0"/>
          <w:sz w:val="24"/>
          <w:szCs w:val="24"/>
        </w:rPr>
        <w:t>section 1</w:t>
      </w:r>
      <w:r w:rsidR="0085300F">
        <w:rPr>
          <w:rStyle w:val="Emphasis"/>
          <w:rFonts w:ascii="Times New Roman" w:hAnsi="Times New Roman" w:cs="Times New Roman"/>
          <w:b/>
          <w:i w:val="0"/>
          <w:sz w:val="24"/>
          <w:szCs w:val="24"/>
        </w:rPr>
        <w:t>5</w:t>
      </w:r>
      <w:r w:rsidRPr="00EF4D69">
        <w:rPr>
          <w:rStyle w:val="Emphasis"/>
          <w:rFonts w:ascii="Times New Roman" w:hAnsi="Times New Roman" w:cs="Times New Roman"/>
          <w:b/>
          <w:i w:val="0"/>
          <w:sz w:val="24"/>
          <w:szCs w:val="24"/>
        </w:rPr>
        <w:t xml:space="preserve"> </w:t>
      </w:r>
      <w:r w:rsidRPr="00C2104F">
        <w:rPr>
          <w:rStyle w:val="Emphasis"/>
          <w:rFonts w:ascii="Times New Roman" w:hAnsi="Times New Roman" w:cs="Times New Roman"/>
          <w:i w:val="0"/>
          <w:sz w:val="24"/>
          <w:szCs w:val="24"/>
        </w:rPr>
        <w:t>and</w:t>
      </w:r>
      <w:r w:rsidRPr="00EF4D69">
        <w:rPr>
          <w:rStyle w:val="Emphasis"/>
          <w:rFonts w:ascii="Times New Roman" w:hAnsi="Times New Roman" w:cs="Times New Roman"/>
          <w:b/>
          <w:i w:val="0"/>
          <w:sz w:val="24"/>
          <w:szCs w:val="24"/>
        </w:rPr>
        <w:t xml:space="preserve"> </w:t>
      </w:r>
      <w:r w:rsidR="001E422D">
        <w:rPr>
          <w:rStyle w:val="Emphasis"/>
          <w:rFonts w:ascii="Times New Roman" w:hAnsi="Times New Roman" w:cs="Times New Roman"/>
          <w:b/>
          <w:i w:val="0"/>
          <w:sz w:val="24"/>
          <w:szCs w:val="24"/>
        </w:rPr>
        <w:t xml:space="preserve">subsection </w:t>
      </w:r>
      <w:r w:rsidRPr="00EF4D69">
        <w:rPr>
          <w:rStyle w:val="Emphasis"/>
          <w:rFonts w:ascii="Times New Roman" w:hAnsi="Times New Roman" w:cs="Times New Roman"/>
          <w:b/>
          <w:i w:val="0"/>
          <w:sz w:val="24"/>
          <w:szCs w:val="24"/>
        </w:rPr>
        <w:t>2</w:t>
      </w:r>
      <w:r w:rsidR="0085300F">
        <w:rPr>
          <w:rStyle w:val="Emphasis"/>
          <w:rFonts w:ascii="Times New Roman" w:hAnsi="Times New Roman" w:cs="Times New Roman"/>
          <w:b/>
          <w:i w:val="0"/>
          <w:sz w:val="24"/>
          <w:szCs w:val="24"/>
        </w:rPr>
        <w:t>1</w:t>
      </w:r>
      <w:r w:rsidRPr="00EF4D69">
        <w:rPr>
          <w:rStyle w:val="Emphasis"/>
          <w:rFonts w:ascii="Times New Roman" w:hAnsi="Times New Roman" w:cs="Times New Roman"/>
          <w:b/>
          <w:i w:val="0"/>
          <w:sz w:val="24"/>
          <w:szCs w:val="24"/>
        </w:rPr>
        <w:t>(</w:t>
      </w:r>
      <w:r w:rsidR="000342BD" w:rsidRPr="00EF4D69">
        <w:rPr>
          <w:rStyle w:val="Emphasis"/>
          <w:rFonts w:ascii="Times New Roman" w:hAnsi="Times New Roman" w:cs="Times New Roman"/>
          <w:b/>
          <w:i w:val="0"/>
          <w:sz w:val="24"/>
          <w:szCs w:val="24"/>
        </w:rPr>
        <w:t>1</w:t>
      </w:r>
      <w:r w:rsidRPr="00EF4D69">
        <w:rPr>
          <w:rStyle w:val="Emphasis"/>
          <w:rFonts w:ascii="Times New Roman" w:hAnsi="Times New Roman" w:cs="Times New Roman"/>
          <w:b/>
          <w:i w:val="0"/>
          <w:sz w:val="24"/>
          <w:szCs w:val="24"/>
        </w:rPr>
        <w:t>)</w:t>
      </w:r>
      <w:r w:rsidRPr="00F173CF">
        <w:rPr>
          <w:rStyle w:val="Emphasis"/>
          <w:rFonts w:ascii="Times New Roman" w:hAnsi="Times New Roman" w:cs="Times New Roman"/>
          <w:i w:val="0"/>
          <w:sz w:val="24"/>
          <w:szCs w:val="24"/>
        </w:rPr>
        <w:t xml:space="preserve"> relate to the making of crediting determinations to the </w:t>
      </w:r>
      <w:r w:rsidR="00B14798" w:rsidRPr="00F173CF">
        <w:rPr>
          <w:rStyle w:val="Emphasis"/>
          <w:rFonts w:ascii="Times New Roman" w:hAnsi="Times New Roman" w:cs="Times New Roman"/>
          <w:i w:val="0"/>
          <w:sz w:val="24"/>
          <w:szCs w:val="24"/>
        </w:rPr>
        <w:t xml:space="preserve">Medical Research Future Fund </w:t>
      </w:r>
      <w:r w:rsidRPr="00F173CF">
        <w:rPr>
          <w:rStyle w:val="Emphasis"/>
          <w:rFonts w:ascii="Times New Roman" w:hAnsi="Times New Roman" w:cs="Times New Roman"/>
          <w:i w:val="0"/>
          <w:sz w:val="24"/>
          <w:szCs w:val="24"/>
        </w:rPr>
        <w:t>and ensuring payments are made from the COAG Reform Fund. Delegation of these functions to the Secretary of, or SES official in, the Treasury Department is consistent with the efficient administration of these matters.</w:t>
      </w:r>
    </w:p>
    <w:p w:rsidR="00AA5D86" w:rsidRPr="00F173CF" w:rsidRDefault="00AA5D86" w:rsidP="00C0248D">
      <w:pPr>
        <w:pStyle w:val="NoSpacing"/>
        <w:rPr>
          <w:rStyle w:val="Emphasis"/>
          <w:rFonts w:ascii="Times New Roman" w:hAnsi="Times New Roman" w:cs="Times New Roman"/>
          <w:i w:val="0"/>
          <w:sz w:val="24"/>
          <w:szCs w:val="24"/>
        </w:rPr>
      </w:pPr>
    </w:p>
    <w:p w:rsidR="00023F53" w:rsidRDefault="00023F53" w:rsidP="00023F53">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85300F">
        <w:rPr>
          <w:rStyle w:val="Emphasis"/>
          <w:rFonts w:ascii="Times New Roman" w:hAnsi="Times New Roman" w:cs="Times New Roman"/>
          <w:b/>
          <w:i w:val="0"/>
          <w:sz w:val="24"/>
          <w:szCs w:val="24"/>
        </w:rPr>
        <w:t>6</w:t>
      </w:r>
      <w:r w:rsidR="00DE760E">
        <w:rPr>
          <w:rStyle w:val="Emphasis"/>
          <w:rFonts w:ascii="Times New Roman" w:hAnsi="Times New Roman" w:cs="Times New Roman"/>
          <w:b/>
          <w:i w:val="0"/>
          <w:sz w:val="24"/>
          <w:szCs w:val="24"/>
        </w:rPr>
        <w:t>2</w:t>
      </w:r>
      <w:r w:rsidRPr="00EF4D69">
        <w:rPr>
          <w:rStyle w:val="Emphasis"/>
          <w:rFonts w:ascii="Times New Roman" w:hAnsi="Times New Roman" w:cs="Times New Roman"/>
          <w:b/>
          <w:i w:val="0"/>
          <w:sz w:val="24"/>
          <w:szCs w:val="24"/>
        </w:rPr>
        <w:t xml:space="preserve"> – </w:t>
      </w:r>
      <w:r w:rsidR="00667649">
        <w:rPr>
          <w:rStyle w:val="Emphasis"/>
          <w:rFonts w:ascii="Times New Roman" w:hAnsi="Times New Roman" w:cs="Times New Roman"/>
          <w:b/>
          <w:i w:val="0"/>
          <w:sz w:val="24"/>
          <w:szCs w:val="24"/>
        </w:rPr>
        <w:t xml:space="preserve">Review of </w:t>
      </w:r>
      <w:r>
        <w:rPr>
          <w:rStyle w:val="Emphasis"/>
          <w:rFonts w:ascii="Times New Roman" w:hAnsi="Times New Roman" w:cs="Times New Roman"/>
          <w:b/>
          <w:i w:val="0"/>
          <w:sz w:val="24"/>
          <w:szCs w:val="24"/>
        </w:rPr>
        <w:t>operation of Act</w:t>
      </w:r>
    </w:p>
    <w:p w:rsidR="00023F53" w:rsidRDefault="00023F53" w:rsidP="00023F53">
      <w:pPr>
        <w:pStyle w:val="NoSpacing"/>
        <w:outlineLvl w:val="0"/>
        <w:rPr>
          <w:rStyle w:val="Emphasis"/>
          <w:rFonts w:ascii="Times New Roman" w:hAnsi="Times New Roman" w:cs="Times New Roman"/>
          <w:b/>
          <w:i w:val="0"/>
          <w:sz w:val="24"/>
          <w:szCs w:val="24"/>
        </w:rPr>
      </w:pPr>
    </w:p>
    <w:p w:rsidR="00023F53" w:rsidRPr="00EF4D69" w:rsidRDefault="00023F53" w:rsidP="00023F53">
      <w:pPr>
        <w:pStyle w:val="NoSpacing"/>
        <w:outlineLvl w:val="0"/>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Section </w:t>
      </w:r>
      <w:r w:rsidR="0085300F">
        <w:rPr>
          <w:rStyle w:val="Emphasis"/>
          <w:rFonts w:ascii="Times New Roman" w:hAnsi="Times New Roman" w:cs="Times New Roman"/>
          <w:b/>
          <w:i w:val="0"/>
          <w:sz w:val="24"/>
          <w:szCs w:val="24"/>
        </w:rPr>
        <w:t>6</w:t>
      </w:r>
      <w:r w:rsidR="00DE760E">
        <w:rPr>
          <w:rStyle w:val="Emphasis"/>
          <w:rFonts w:ascii="Times New Roman" w:hAnsi="Times New Roman" w:cs="Times New Roman"/>
          <w:b/>
          <w:i w:val="0"/>
          <w:sz w:val="24"/>
          <w:szCs w:val="24"/>
        </w:rPr>
        <w:t>2</w:t>
      </w:r>
      <w:r>
        <w:rPr>
          <w:rStyle w:val="Emphasis"/>
          <w:rFonts w:ascii="Times New Roman" w:hAnsi="Times New Roman" w:cs="Times New Roman"/>
          <w:b/>
          <w:i w:val="0"/>
          <w:sz w:val="24"/>
          <w:szCs w:val="24"/>
        </w:rPr>
        <w:t xml:space="preserve"> </w:t>
      </w:r>
      <w:r w:rsidRPr="00023F53">
        <w:rPr>
          <w:rStyle w:val="Emphasis"/>
          <w:rFonts w:ascii="Times New Roman" w:hAnsi="Times New Roman" w:cs="Times New Roman"/>
          <w:i w:val="0"/>
          <w:sz w:val="24"/>
          <w:szCs w:val="24"/>
        </w:rPr>
        <w:t xml:space="preserve">allows for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sidRPr="00023F53">
        <w:rPr>
          <w:rStyle w:val="Emphasis"/>
          <w:rFonts w:ascii="Times New Roman" w:hAnsi="Times New Roman" w:cs="Times New Roman"/>
          <w:i w:val="0"/>
          <w:sz w:val="24"/>
          <w:szCs w:val="24"/>
        </w:rPr>
        <w:t xml:space="preserve"> to require that a review of the Act be undertaken by 30 June 2023 or another </w:t>
      </w:r>
      <w:r>
        <w:rPr>
          <w:rStyle w:val="Emphasis"/>
          <w:rFonts w:ascii="Times New Roman" w:hAnsi="Times New Roman" w:cs="Times New Roman"/>
          <w:i w:val="0"/>
          <w:sz w:val="24"/>
          <w:szCs w:val="24"/>
        </w:rPr>
        <w:t xml:space="preserve">date the </w:t>
      </w:r>
      <w:r w:rsidR="00D05E25">
        <w:rPr>
          <w:rStyle w:val="Emphasis"/>
          <w:rFonts w:ascii="Times New Roman" w:hAnsi="Times New Roman" w:cs="Times New Roman"/>
          <w:i w:val="0"/>
          <w:sz w:val="24"/>
          <w:szCs w:val="24"/>
        </w:rPr>
        <w:t>r</w:t>
      </w:r>
      <w:r w:rsidR="00A04B5E">
        <w:rPr>
          <w:rStyle w:val="Emphasis"/>
          <w:rFonts w:ascii="Times New Roman" w:hAnsi="Times New Roman" w:cs="Times New Roman"/>
          <w:i w:val="0"/>
          <w:sz w:val="24"/>
          <w:szCs w:val="24"/>
        </w:rPr>
        <w:t>esponsible Ministers</w:t>
      </w:r>
      <w:r>
        <w:rPr>
          <w:rStyle w:val="Emphasis"/>
          <w:rFonts w:ascii="Times New Roman" w:hAnsi="Times New Roman" w:cs="Times New Roman"/>
          <w:i w:val="0"/>
          <w:sz w:val="24"/>
          <w:szCs w:val="24"/>
        </w:rPr>
        <w:t xml:space="preserve"> </w:t>
      </w:r>
      <w:r w:rsidRPr="00023F53">
        <w:rPr>
          <w:rStyle w:val="Emphasis"/>
          <w:rFonts w:ascii="Times New Roman" w:hAnsi="Times New Roman" w:cs="Times New Roman"/>
          <w:i w:val="0"/>
          <w:sz w:val="24"/>
          <w:szCs w:val="24"/>
        </w:rPr>
        <w:t>deem appropriate.</w:t>
      </w:r>
      <w:r>
        <w:rPr>
          <w:rStyle w:val="Emphasis"/>
          <w:rFonts w:ascii="Times New Roman" w:hAnsi="Times New Roman" w:cs="Times New Roman"/>
          <w:b/>
          <w:i w:val="0"/>
          <w:sz w:val="24"/>
          <w:szCs w:val="24"/>
        </w:rPr>
        <w:t xml:space="preserve"> </w:t>
      </w:r>
      <w:r w:rsidRPr="00023F53">
        <w:rPr>
          <w:rStyle w:val="Emphasis"/>
          <w:rFonts w:ascii="Times New Roman" w:hAnsi="Times New Roman" w:cs="Times New Roman"/>
          <w:i w:val="0"/>
          <w:sz w:val="24"/>
          <w:szCs w:val="24"/>
        </w:rPr>
        <w:t xml:space="preserve">This review mechanism is intended to provide the opportunity to consider whether the Act is </w:t>
      </w:r>
      <w:r>
        <w:rPr>
          <w:rStyle w:val="Emphasis"/>
          <w:rFonts w:ascii="Times New Roman" w:hAnsi="Times New Roman" w:cs="Times New Roman"/>
          <w:i w:val="0"/>
          <w:sz w:val="24"/>
          <w:szCs w:val="24"/>
        </w:rPr>
        <w:t>providing the outcomes envisaged.</w:t>
      </w:r>
    </w:p>
    <w:p w:rsidR="00023F53" w:rsidRDefault="00023F53" w:rsidP="006B59BE">
      <w:pPr>
        <w:pStyle w:val="NoSpacing"/>
        <w:outlineLvl w:val="0"/>
        <w:rPr>
          <w:rStyle w:val="Emphasis"/>
          <w:rFonts w:ascii="Times New Roman" w:hAnsi="Times New Roman" w:cs="Times New Roman"/>
          <w:b/>
          <w:i w:val="0"/>
          <w:sz w:val="24"/>
          <w:szCs w:val="24"/>
        </w:rPr>
      </w:pPr>
    </w:p>
    <w:p w:rsidR="00AA5D86" w:rsidRPr="00EF4D69" w:rsidRDefault="0053617B" w:rsidP="006B59BE">
      <w:pPr>
        <w:pStyle w:val="NoSpacing"/>
        <w:outlineLvl w:val="0"/>
        <w:rPr>
          <w:rStyle w:val="Emphasis"/>
          <w:rFonts w:ascii="Times New Roman" w:hAnsi="Times New Roman" w:cs="Times New Roman"/>
          <w:b/>
          <w:i w:val="0"/>
          <w:sz w:val="24"/>
          <w:szCs w:val="24"/>
        </w:rPr>
      </w:pPr>
      <w:r w:rsidRPr="00EF4D69">
        <w:rPr>
          <w:rStyle w:val="Emphasis"/>
          <w:rFonts w:ascii="Times New Roman" w:hAnsi="Times New Roman" w:cs="Times New Roman"/>
          <w:b/>
          <w:i w:val="0"/>
          <w:sz w:val="24"/>
          <w:szCs w:val="24"/>
        </w:rPr>
        <w:t xml:space="preserve">Section </w:t>
      </w:r>
      <w:r w:rsidR="0085300F">
        <w:rPr>
          <w:rStyle w:val="Emphasis"/>
          <w:rFonts w:ascii="Times New Roman" w:hAnsi="Times New Roman" w:cs="Times New Roman"/>
          <w:b/>
          <w:i w:val="0"/>
          <w:sz w:val="24"/>
          <w:szCs w:val="24"/>
        </w:rPr>
        <w:t>6</w:t>
      </w:r>
      <w:r w:rsidR="00DE760E">
        <w:rPr>
          <w:rStyle w:val="Emphasis"/>
          <w:rFonts w:ascii="Times New Roman" w:hAnsi="Times New Roman" w:cs="Times New Roman"/>
          <w:b/>
          <w:i w:val="0"/>
          <w:sz w:val="24"/>
          <w:szCs w:val="24"/>
        </w:rPr>
        <w:t>3</w:t>
      </w:r>
      <w:r w:rsidRPr="00EF4D69">
        <w:rPr>
          <w:rStyle w:val="Emphasis"/>
          <w:rFonts w:ascii="Times New Roman" w:hAnsi="Times New Roman" w:cs="Times New Roman"/>
          <w:b/>
          <w:i w:val="0"/>
          <w:sz w:val="24"/>
          <w:szCs w:val="24"/>
        </w:rPr>
        <w:t xml:space="preserve"> – Rules</w:t>
      </w:r>
    </w:p>
    <w:p w:rsidR="00AA5D86" w:rsidRPr="00F173CF" w:rsidRDefault="00AA5D86" w:rsidP="00C0248D">
      <w:pPr>
        <w:pStyle w:val="NoSpacing"/>
        <w:rPr>
          <w:rStyle w:val="Emphasis"/>
          <w:rFonts w:ascii="Times New Roman" w:hAnsi="Times New Roman" w:cs="Times New Roman"/>
          <w:i w:val="0"/>
          <w:sz w:val="24"/>
          <w:szCs w:val="24"/>
        </w:rPr>
      </w:pPr>
    </w:p>
    <w:p w:rsidR="00AA5D86" w:rsidRPr="00F173CF" w:rsidRDefault="0053617B" w:rsidP="00C0248D">
      <w:pPr>
        <w:pStyle w:val="NoSpacing"/>
        <w:rPr>
          <w:rStyle w:val="Emphasis"/>
          <w:rFonts w:ascii="Times New Roman" w:hAnsi="Times New Roman" w:cs="Times New Roman"/>
          <w:i w:val="0"/>
          <w:sz w:val="24"/>
          <w:szCs w:val="24"/>
        </w:rPr>
      </w:pPr>
      <w:r w:rsidRPr="00EF4D69">
        <w:rPr>
          <w:rStyle w:val="Emphasis"/>
          <w:rFonts w:ascii="Times New Roman" w:hAnsi="Times New Roman" w:cs="Times New Roman"/>
          <w:b/>
          <w:i w:val="0"/>
          <w:sz w:val="24"/>
          <w:szCs w:val="24"/>
        </w:rPr>
        <w:t xml:space="preserve">Section </w:t>
      </w:r>
      <w:r w:rsidR="0085300F">
        <w:rPr>
          <w:rStyle w:val="Emphasis"/>
          <w:rFonts w:ascii="Times New Roman" w:hAnsi="Times New Roman" w:cs="Times New Roman"/>
          <w:b/>
          <w:i w:val="0"/>
          <w:sz w:val="24"/>
          <w:szCs w:val="24"/>
        </w:rPr>
        <w:t>6</w:t>
      </w:r>
      <w:r w:rsidR="00DE760E">
        <w:rPr>
          <w:rStyle w:val="Emphasis"/>
          <w:rFonts w:ascii="Times New Roman" w:hAnsi="Times New Roman" w:cs="Times New Roman"/>
          <w:b/>
          <w:i w:val="0"/>
          <w:sz w:val="24"/>
          <w:szCs w:val="24"/>
        </w:rPr>
        <w:t>3</w:t>
      </w:r>
      <w:r w:rsidRPr="00F173CF">
        <w:rPr>
          <w:rStyle w:val="Emphasis"/>
          <w:rFonts w:ascii="Times New Roman" w:hAnsi="Times New Roman" w:cs="Times New Roman"/>
          <w:i w:val="0"/>
          <w:sz w:val="24"/>
          <w:szCs w:val="24"/>
        </w:rPr>
        <w:t xml:space="preserve"> provides that the Finance Minister, by legislative instrument, may make rules covering matters required to be prescribed in this Act, or matters that it would be convenient to prescribe for the purposes of this Act.</w:t>
      </w:r>
    </w:p>
    <w:sectPr w:rsidR="00AA5D86" w:rsidRPr="00F173CF" w:rsidSect="00AA5D86">
      <w:pgSz w:w="11940" w:h="16860"/>
      <w:pgMar w:top="1260" w:right="1680" w:bottom="1260" w:left="1680" w:header="0" w:footer="8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FC" w:rsidRDefault="004930FC" w:rsidP="00AA5D86">
      <w:pPr>
        <w:spacing w:after="0" w:line="240" w:lineRule="auto"/>
      </w:pPr>
      <w:r>
        <w:separator/>
      </w:r>
    </w:p>
  </w:endnote>
  <w:endnote w:type="continuationSeparator" w:id="0">
    <w:p w:rsidR="004930FC" w:rsidRDefault="004930FC" w:rsidP="00AA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FC" w:rsidRDefault="004930FC">
    <w:pPr>
      <w:pStyle w:val="Footer"/>
    </w:pPr>
  </w:p>
  <w:p w:rsidR="004930FC" w:rsidRDefault="00493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1244"/>
      <w:docPartObj>
        <w:docPartGallery w:val="Page Numbers (Bottom of Page)"/>
        <w:docPartUnique/>
      </w:docPartObj>
    </w:sdtPr>
    <w:sdtEndPr/>
    <w:sdtContent>
      <w:p w:rsidR="004930FC" w:rsidRDefault="00A770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930FC" w:rsidRPr="00D619BD" w:rsidRDefault="004930FC" w:rsidP="00D619BD">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FC" w:rsidRDefault="004930FC" w:rsidP="00AA5D86">
      <w:pPr>
        <w:spacing w:after="0" w:line="240" w:lineRule="auto"/>
      </w:pPr>
      <w:r>
        <w:separator/>
      </w:r>
    </w:p>
  </w:footnote>
  <w:footnote w:type="continuationSeparator" w:id="0">
    <w:p w:rsidR="004930FC" w:rsidRDefault="004930FC" w:rsidP="00AA5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51910"/>
    <w:multiLevelType w:val="hybridMultilevel"/>
    <w:tmpl w:val="3B36FFAA"/>
    <w:lvl w:ilvl="0" w:tplc="DA625C1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86"/>
    <w:rsid w:val="00001991"/>
    <w:rsid w:val="0001010D"/>
    <w:rsid w:val="00013758"/>
    <w:rsid w:val="0002303E"/>
    <w:rsid w:val="00023F53"/>
    <w:rsid w:val="0003155D"/>
    <w:rsid w:val="00033130"/>
    <w:rsid w:val="000342BD"/>
    <w:rsid w:val="0003532B"/>
    <w:rsid w:val="00042DF3"/>
    <w:rsid w:val="000558FF"/>
    <w:rsid w:val="00056BC2"/>
    <w:rsid w:val="00057136"/>
    <w:rsid w:val="00057679"/>
    <w:rsid w:val="00061451"/>
    <w:rsid w:val="000632CF"/>
    <w:rsid w:val="0007466B"/>
    <w:rsid w:val="000923EC"/>
    <w:rsid w:val="000A5B88"/>
    <w:rsid w:val="000A71E3"/>
    <w:rsid w:val="000A7734"/>
    <w:rsid w:val="000B2815"/>
    <w:rsid w:val="000B6EBF"/>
    <w:rsid w:val="000B76BF"/>
    <w:rsid w:val="000C1A5A"/>
    <w:rsid w:val="000D19D6"/>
    <w:rsid w:val="000D4277"/>
    <w:rsid w:val="000D4FA3"/>
    <w:rsid w:val="000D4FBA"/>
    <w:rsid w:val="000E2500"/>
    <w:rsid w:val="000E2797"/>
    <w:rsid w:val="000E4085"/>
    <w:rsid w:val="000E44E2"/>
    <w:rsid w:val="000E73F1"/>
    <w:rsid w:val="000E76AD"/>
    <w:rsid w:val="000F1A67"/>
    <w:rsid w:val="000F29EB"/>
    <w:rsid w:val="000F3931"/>
    <w:rsid w:val="00102029"/>
    <w:rsid w:val="00107048"/>
    <w:rsid w:val="00112AC6"/>
    <w:rsid w:val="00113FF7"/>
    <w:rsid w:val="001150C8"/>
    <w:rsid w:val="001207A8"/>
    <w:rsid w:val="00121B98"/>
    <w:rsid w:val="00125D0B"/>
    <w:rsid w:val="00126104"/>
    <w:rsid w:val="0012662A"/>
    <w:rsid w:val="0014334F"/>
    <w:rsid w:val="00146A93"/>
    <w:rsid w:val="00146BA9"/>
    <w:rsid w:val="00154E35"/>
    <w:rsid w:val="0015614B"/>
    <w:rsid w:val="001726A6"/>
    <w:rsid w:val="00174508"/>
    <w:rsid w:val="00175916"/>
    <w:rsid w:val="001816E0"/>
    <w:rsid w:val="0018202B"/>
    <w:rsid w:val="00192C4C"/>
    <w:rsid w:val="001A0476"/>
    <w:rsid w:val="001A76D6"/>
    <w:rsid w:val="001B5C68"/>
    <w:rsid w:val="001C16D0"/>
    <w:rsid w:val="001D4E96"/>
    <w:rsid w:val="001E422D"/>
    <w:rsid w:val="001E5F59"/>
    <w:rsid w:val="001E77B1"/>
    <w:rsid w:val="001F0247"/>
    <w:rsid w:val="001F7800"/>
    <w:rsid w:val="00200DF1"/>
    <w:rsid w:val="002019E9"/>
    <w:rsid w:val="00203989"/>
    <w:rsid w:val="00204B40"/>
    <w:rsid w:val="00205036"/>
    <w:rsid w:val="00211878"/>
    <w:rsid w:val="00211F8F"/>
    <w:rsid w:val="002205C6"/>
    <w:rsid w:val="00222A1A"/>
    <w:rsid w:val="00222EC5"/>
    <w:rsid w:val="0022429B"/>
    <w:rsid w:val="00225323"/>
    <w:rsid w:val="002259C8"/>
    <w:rsid w:val="002355F2"/>
    <w:rsid w:val="00237F48"/>
    <w:rsid w:val="002403AC"/>
    <w:rsid w:val="00240E4E"/>
    <w:rsid w:val="002447AE"/>
    <w:rsid w:val="002726EB"/>
    <w:rsid w:val="00274D1C"/>
    <w:rsid w:val="00275499"/>
    <w:rsid w:val="0027657B"/>
    <w:rsid w:val="00283529"/>
    <w:rsid w:val="00283BBF"/>
    <w:rsid w:val="002852B0"/>
    <w:rsid w:val="00285A67"/>
    <w:rsid w:val="00292DCC"/>
    <w:rsid w:val="002A19CA"/>
    <w:rsid w:val="002B2A9B"/>
    <w:rsid w:val="002B71B7"/>
    <w:rsid w:val="002D1D79"/>
    <w:rsid w:val="002D52F4"/>
    <w:rsid w:val="002D5AB9"/>
    <w:rsid w:val="002E4646"/>
    <w:rsid w:val="002E4E35"/>
    <w:rsid w:val="002E5DC9"/>
    <w:rsid w:val="002F0555"/>
    <w:rsid w:val="002F0A12"/>
    <w:rsid w:val="002F0EA4"/>
    <w:rsid w:val="002F29D3"/>
    <w:rsid w:val="002F6279"/>
    <w:rsid w:val="002F702B"/>
    <w:rsid w:val="00306057"/>
    <w:rsid w:val="0030695C"/>
    <w:rsid w:val="00307EE9"/>
    <w:rsid w:val="0031642C"/>
    <w:rsid w:val="0032036E"/>
    <w:rsid w:val="0032286A"/>
    <w:rsid w:val="003261F3"/>
    <w:rsid w:val="00327F6F"/>
    <w:rsid w:val="003323AF"/>
    <w:rsid w:val="00342076"/>
    <w:rsid w:val="00346501"/>
    <w:rsid w:val="00353E86"/>
    <w:rsid w:val="00357228"/>
    <w:rsid w:val="003706FA"/>
    <w:rsid w:val="00370A3B"/>
    <w:rsid w:val="00373771"/>
    <w:rsid w:val="00375C41"/>
    <w:rsid w:val="00381D94"/>
    <w:rsid w:val="00384A4D"/>
    <w:rsid w:val="003A298C"/>
    <w:rsid w:val="003A3587"/>
    <w:rsid w:val="003B0B17"/>
    <w:rsid w:val="003B3460"/>
    <w:rsid w:val="003B7349"/>
    <w:rsid w:val="003C7624"/>
    <w:rsid w:val="003D0E3A"/>
    <w:rsid w:val="003D31B4"/>
    <w:rsid w:val="003D41A9"/>
    <w:rsid w:val="003D4DA8"/>
    <w:rsid w:val="003D558E"/>
    <w:rsid w:val="003E144F"/>
    <w:rsid w:val="003E31EE"/>
    <w:rsid w:val="003E360D"/>
    <w:rsid w:val="003E3766"/>
    <w:rsid w:val="003E4A1C"/>
    <w:rsid w:val="003E6836"/>
    <w:rsid w:val="003F1588"/>
    <w:rsid w:val="003F3FC1"/>
    <w:rsid w:val="003F46B9"/>
    <w:rsid w:val="004003D8"/>
    <w:rsid w:val="00400D42"/>
    <w:rsid w:val="00420B5C"/>
    <w:rsid w:val="00423726"/>
    <w:rsid w:val="004276C8"/>
    <w:rsid w:val="00432D30"/>
    <w:rsid w:val="0043474A"/>
    <w:rsid w:val="00435C53"/>
    <w:rsid w:val="0044024E"/>
    <w:rsid w:val="0044612A"/>
    <w:rsid w:val="00450426"/>
    <w:rsid w:val="00455DFC"/>
    <w:rsid w:val="00456116"/>
    <w:rsid w:val="00465757"/>
    <w:rsid w:val="00465A56"/>
    <w:rsid w:val="00470C2F"/>
    <w:rsid w:val="00475A01"/>
    <w:rsid w:val="004868A0"/>
    <w:rsid w:val="00490AEA"/>
    <w:rsid w:val="004930FC"/>
    <w:rsid w:val="004937B0"/>
    <w:rsid w:val="004962C3"/>
    <w:rsid w:val="004971DA"/>
    <w:rsid w:val="004A33CF"/>
    <w:rsid w:val="004A5C7C"/>
    <w:rsid w:val="004A7A23"/>
    <w:rsid w:val="004C1303"/>
    <w:rsid w:val="004C4D36"/>
    <w:rsid w:val="004C5D53"/>
    <w:rsid w:val="004C783E"/>
    <w:rsid w:val="004D17DB"/>
    <w:rsid w:val="004E061D"/>
    <w:rsid w:val="004E0942"/>
    <w:rsid w:val="004E1C3E"/>
    <w:rsid w:val="004E62D2"/>
    <w:rsid w:val="004E6AE2"/>
    <w:rsid w:val="004F2C2F"/>
    <w:rsid w:val="004F340B"/>
    <w:rsid w:val="004F57F2"/>
    <w:rsid w:val="004F72F0"/>
    <w:rsid w:val="004F7609"/>
    <w:rsid w:val="00500B45"/>
    <w:rsid w:val="00502DBD"/>
    <w:rsid w:val="005031DC"/>
    <w:rsid w:val="00507C99"/>
    <w:rsid w:val="0051108A"/>
    <w:rsid w:val="00512FB6"/>
    <w:rsid w:val="00530CEF"/>
    <w:rsid w:val="00530D43"/>
    <w:rsid w:val="005342F5"/>
    <w:rsid w:val="0053617B"/>
    <w:rsid w:val="00543160"/>
    <w:rsid w:val="00543C38"/>
    <w:rsid w:val="00545DFA"/>
    <w:rsid w:val="00560C9D"/>
    <w:rsid w:val="00564755"/>
    <w:rsid w:val="00570B9D"/>
    <w:rsid w:val="0057120A"/>
    <w:rsid w:val="00571909"/>
    <w:rsid w:val="0057494A"/>
    <w:rsid w:val="00574BA7"/>
    <w:rsid w:val="0058530E"/>
    <w:rsid w:val="0058569E"/>
    <w:rsid w:val="00585E2C"/>
    <w:rsid w:val="0059128A"/>
    <w:rsid w:val="0059503E"/>
    <w:rsid w:val="00595EAE"/>
    <w:rsid w:val="00596586"/>
    <w:rsid w:val="005A4A4D"/>
    <w:rsid w:val="005A509A"/>
    <w:rsid w:val="005B1B91"/>
    <w:rsid w:val="005B7CCD"/>
    <w:rsid w:val="005C0AAD"/>
    <w:rsid w:val="005C4D2B"/>
    <w:rsid w:val="005C5C07"/>
    <w:rsid w:val="005C77B3"/>
    <w:rsid w:val="005D1BCF"/>
    <w:rsid w:val="005D2AAC"/>
    <w:rsid w:val="005D4888"/>
    <w:rsid w:val="005D4906"/>
    <w:rsid w:val="005D56D8"/>
    <w:rsid w:val="005D783D"/>
    <w:rsid w:val="005E119C"/>
    <w:rsid w:val="005E3AD8"/>
    <w:rsid w:val="005F1732"/>
    <w:rsid w:val="005F51EB"/>
    <w:rsid w:val="00606E38"/>
    <w:rsid w:val="00610896"/>
    <w:rsid w:val="00611562"/>
    <w:rsid w:val="006156B3"/>
    <w:rsid w:val="0061699E"/>
    <w:rsid w:val="00617944"/>
    <w:rsid w:val="00620EF6"/>
    <w:rsid w:val="006309D0"/>
    <w:rsid w:val="00635CA8"/>
    <w:rsid w:val="0063780C"/>
    <w:rsid w:val="00643B45"/>
    <w:rsid w:val="00653896"/>
    <w:rsid w:val="006539A5"/>
    <w:rsid w:val="00654942"/>
    <w:rsid w:val="00660180"/>
    <w:rsid w:val="00664754"/>
    <w:rsid w:val="00665AF2"/>
    <w:rsid w:val="00667649"/>
    <w:rsid w:val="006729E6"/>
    <w:rsid w:val="00676386"/>
    <w:rsid w:val="0068077D"/>
    <w:rsid w:val="006817BF"/>
    <w:rsid w:val="00683F8F"/>
    <w:rsid w:val="00684125"/>
    <w:rsid w:val="00685675"/>
    <w:rsid w:val="006864D9"/>
    <w:rsid w:val="00694D9C"/>
    <w:rsid w:val="00696F2D"/>
    <w:rsid w:val="006A6E50"/>
    <w:rsid w:val="006B0A7B"/>
    <w:rsid w:val="006B59BE"/>
    <w:rsid w:val="006C48FC"/>
    <w:rsid w:val="006C7B85"/>
    <w:rsid w:val="006D2607"/>
    <w:rsid w:val="006E1F2B"/>
    <w:rsid w:val="006E7B87"/>
    <w:rsid w:val="0070095E"/>
    <w:rsid w:val="007009FC"/>
    <w:rsid w:val="0070608F"/>
    <w:rsid w:val="007119D8"/>
    <w:rsid w:val="00715F38"/>
    <w:rsid w:val="00731CB8"/>
    <w:rsid w:val="007339AC"/>
    <w:rsid w:val="00733F84"/>
    <w:rsid w:val="007400A4"/>
    <w:rsid w:val="00753EE5"/>
    <w:rsid w:val="007549FB"/>
    <w:rsid w:val="0076422A"/>
    <w:rsid w:val="007751B1"/>
    <w:rsid w:val="00775F46"/>
    <w:rsid w:val="007828A1"/>
    <w:rsid w:val="007922C7"/>
    <w:rsid w:val="00797CA0"/>
    <w:rsid w:val="007A4C75"/>
    <w:rsid w:val="007A6B69"/>
    <w:rsid w:val="007B6FB0"/>
    <w:rsid w:val="007B75D2"/>
    <w:rsid w:val="007C6CE6"/>
    <w:rsid w:val="007D3990"/>
    <w:rsid w:val="007F177A"/>
    <w:rsid w:val="007F225B"/>
    <w:rsid w:val="007F4567"/>
    <w:rsid w:val="007F495F"/>
    <w:rsid w:val="007F6263"/>
    <w:rsid w:val="00803539"/>
    <w:rsid w:val="008066AF"/>
    <w:rsid w:val="00814CC8"/>
    <w:rsid w:val="00832388"/>
    <w:rsid w:val="00832729"/>
    <w:rsid w:val="0084632D"/>
    <w:rsid w:val="00847C98"/>
    <w:rsid w:val="00851635"/>
    <w:rsid w:val="0085300F"/>
    <w:rsid w:val="0085313B"/>
    <w:rsid w:val="00854779"/>
    <w:rsid w:val="00857951"/>
    <w:rsid w:val="00860C6C"/>
    <w:rsid w:val="008657C8"/>
    <w:rsid w:val="008715DD"/>
    <w:rsid w:val="00874115"/>
    <w:rsid w:val="00874927"/>
    <w:rsid w:val="00890792"/>
    <w:rsid w:val="00892941"/>
    <w:rsid w:val="008972BF"/>
    <w:rsid w:val="008A365F"/>
    <w:rsid w:val="008A5870"/>
    <w:rsid w:val="008A5C34"/>
    <w:rsid w:val="008B13C4"/>
    <w:rsid w:val="008C08A9"/>
    <w:rsid w:val="008D621C"/>
    <w:rsid w:val="008E1302"/>
    <w:rsid w:val="008F0D25"/>
    <w:rsid w:val="008F1705"/>
    <w:rsid w:val="00900772"/>
    <w:rsid w:val="00900D4C"/>
    <w:rsid w:val="0090631D"/>
    <w:rsid w:val="0090664D"/>
    <w:rsid w:val="00907143"/>
    <w:rsid w:val="009109A7"/>
    <w:rsid w:val="00911240"/>
    <w:rsid w:val="009140E1"/>
    <w:rsid w:val="0091436B"/>
    <w:rsid w:val="009174C8"/>
    <w:rsid w:val="0092291A"/>
    <w:rsid w:val="00924F01"/>
    <w:rsid w:val="0092559C"/>
    <w:rsid w:val="00926819"/>
    <w:rsid w:val="00926BBD"/>
    <w:rsid w:val="0093267B"/>
    <w:rsid w:val="00933796"/>
    <w:rsid w:val="00935EDD"/>
    <w:rsid w:val="009454DA"/>
    <w:rsid w:val="009462DF"/>
    <w:rsid w:val="00951F8D"/>
    <w:rsid w:val="009523EF"/>
    <w:rsid w:val="00954EAB"/>
    <w:rsid w:val="0096252C"/>
    <w:rsid w:val="00964031"/>
    <w:rsid w:val="00964CCB"/>
    <w:rsid w:val="00964F51"/>
    <w:rsid w:val="0096755C"/>
    <w:rsid w:val="009735C8"/>
    <w:rsid w:val="00973AA6"/>
    <w:rsid w:val="009771D6"/>
    <w:rsid w:val="009866B7"/>
    <w:rsid w:val="009A228C"/>
    <w:rsid w:val="009A3E2F"/>
    <w:rsid w:val="009A45A1"/>
    <w:rsid w:val="009A653A"/>
    <w:rsid w:val="009A65F0"/>
    <w:rsid w:val="009B272B"/>
    <w:rsid w:val="009C37D7"/>
    <w:rsid w:val="009C5401"/>
    <w:rsid w:val="009C78D1"/>
    <w:rsid w:val="009D0357"/>
    <w:rsid w:val="009E2B03"/>
    <w:rsid w:val="009E4BBD"/>
    <w:rsid w:val="009F0FBD"/>
    <w:rsid w:val="009F1DF9"/>
    <w:rsid w:val="009F38FC"/>
    <w:rsid w:val="009F3EE7"/>
    <w:rsid w:val="009F434F"/>
    <w:rsid w:val="009F7DBC"/>
    <w:rsid w:val="00A0017C"/>
    <w:rsid w:val="00A03458"/>
    <w:rsid w:val="00A04B5E"/>
    <w:rsid w:val="00A05CE1"/>
    <w:rsid w:val="00A067E1"/>
    <w:rsid w:val="00A06ECA"/>
    <w:rsid w:val="00A07B34"/>
    <w:rsid w:val="00A1077D"/>
    <w:rsid w:val="00A14DE7"/>
    <w:rsid w:val="00A16551"/>
    <w:rsid w:val="00A17EFC"/>
    <w:rsid w:val="00A24045"/>
    <w:rsid w:val="00A266E5"/>
    <w:rsid w:val="00A33922"/>
    <w:rsid w:val="00A35531"/>
    <w:rsid w:val="00A35F73"/>
    <w:rsid w:val="00A47C2D"/>
    <w:rsid w:val="00A50839"/>
    <w:rsid w:val="00A509CD"/>
    <w:rsid w:val="00A55353"/>
    <w:rsid w:val="00A61149"/>
    <w:rsid w:val="00A63032"/>
    <w:rsid w:val="00A633C1"/>
    <w:rsid w:val="00A768D0"/>
    <w:rsid w:val="00A76B8E"/>
    <w:rsid w:val="00A770A0"/>
    <w:rsid w:val="00A811DF"/>
    <w:rsid w:val="00A85133"/>
    <w:rsid w:val="00A8671E"/>
    <w:rsid w:val="00A92A5D"/>
    <w:rsid w:val="00A97689"/>
    <w:rsid w:val="00AA5ADD"/>
    <w:rsid w:val="00AA5D86"/>
    <w:rsid w:val="00AC011B"/>
    <w:rsid w:val="00AC2B8C"/>
    <w:rsid w:val="00AC3C3A"/>
    <w:rsid w:val="00AC6984"/>
    <w:rsid w:val="00AD4FEE"/>
    <w:rsid w:val="00AE0860"/>
    <w:rsid w:val="00AE2691"/>
    <w:rsid w:val="00AE3C5A"/>
    <w:rsid w:val="00AE7C63"/>
    <w:rsid w:val="00AF081C"/>
    <w:rsid w:val="00AF138B"/>
    <w:rsid w:val="00AF1E1E"/>
    <w:rsid w:val="00AF397C"/>
    <w:rsid w:val="00B01819"/>
    <w:rsid w:val="00B03445"/>
    <w:rsid w:val="00B03900"/>
    <w:rsid w:val="00B11561"/>
    <w:rsid w:val="00B13E18"/>
    <w:rsid w:val="00B14798"/>
    <w:rsid w:val="00B172DF"/>
    <w:rsid w:val="00B21F74"/>
    <w:rsid w:val="00B22C91"/>
    <w:rsid w:val="00B231DC"/>
    <w:rsid w:val="00B26C66"/>
    <w:rsid w:val="00B36702"/>
    <w:rsid w:val="00B36D47"/>
    <w:rsid w:val="00B4084B"/>
    <w:rsid w:val="00B42545"/>
    <w:rsid w:val="00B45798"/>
    <w:rsid w:val="00B50DD2"/>
    <w:rsid w:val="00B542A8"/>
    <w:rsid w:val="00B55335"/>
    <w:rsid w:val="00B56C39"/>
    <w:rsid w:val="00B63E0F"/>
    <w:rsid w:val="00B67C1C"/>
    <w:rsid w:val="00B75076"/>
    <w:rsid w:val="00B76C27"/>
    <w:rsid w:val="00BA1C83"/>
    <w:rsid w:val="00BB22DB"/>
    <w:rsid w:val="00BB24C3"/>
    <w:rsid w:val="00BB5AC7"/>
    <w:rsid w:val="00BC185A"/>
    <w:rsid w:val="00BC1BE4"/>
    <w:rsid w:val="00BD0ED5"/>
    <w:rsid w:val="00BD173B"/>
    <w:rsid w:val="00BD1AA7"/>
    <w:rsid w:val="00BD2CB2"/>
    <w:rsid w:val="00BD2DDF"/>
    <w:rsid w:val="00BD313F"/>
    <w:rsid w:val="00BE7F7F"/>
    <w:rsid w:val="00BF1CE0"/>
    <w:rsid w:val="00BF5F1A"/>
    <w:rsid w:val="00BF7851"/>
    <w:rsid w:val="00BF7BAE"/>
    <w:rsid w:val="00C01CAC"/>
    <w:rsid w:val="00C0248D"/>
    <w:rsid w:val="00C049FE"/>
    <w:rsid w:val="00C127D5"/>
    <w:rsid w:val="00C13E5C"/>
    <w:rsid w:val="00C16451"/>
    <w:rsid w:val="00C2104F"/>
    <w:rsid w:val="00C40390"/>
    <w:rsid w:val="00C446A5"/>
    <w:rsid w:val="00C4482E"/>
    <w:rsid w:val="00C461D8"/>
    <w:rsid w:val="00C568A7"/>
    <w:rsid w:val="00C616D7"/>
    <w:rsid w:val="00C657F1"/>
    <w:rsid w:val="00C80CD6"/>
    <w:rsid w:val="00C817B6"/>
    <w:rsid w:val="00C8495D"/>
    <w:rsid w:val="00C912EB"/>
    <w:rsid w:val="00C91569"/>
    <w:rsid w:val="00C95C06"/>
    <w:rsid w:val="00CA0A79"/>
    <w:rsid w:val="00CA1626"/>
    <w:rsid w:val="00CA3DCB"/>
    <w:rsid w:val="00CA4C4E"/>
    <w:rsid w:val="00CB2CC2"/>
    <w:rsid w:val="00CB2F25"/>
    <w:rsid w:val="00CB53EA"/>
    <w:rsid w:val="00CC0F64"/>
    <w:rsid w:val="00CC23B1"/>
    <w:rsid w:val="00CC5735"/>
    <w:rsid w:val="00CC7B5F"/>
    <w:rsid w:val="00CD4C85"/>
    <w:rsid w:val="00CD7B73"/>
    <w:rsid w:val="00CE7AC6"/>
    <w:rsid w:val="00CF4938"/>
    <w:rsid w:val="00CF4A6D"/>
    <w:rsid w:val="00D00AB2"/>
    <w:rsid w:val="00D0513F"/>
    <w:rsid w:val="00D05E25"/>
    <w:rsid w:val="00D06F5D"/>
    <w:rsid w:val="00D1130B"/>
    <w:rsid w:val="00D1332F"/>
    <w:rsid w:val="00D142B5"/>
    <w:rsid w:val="00D15CAA"/>
    <w:rsid w:val="00D214C6"/>
    <w:rsid w:val="00D265B7"/>
    <w:rsid w:val="00D334A7"/>
    <w:rsid w:val="00D33BBB"/>
    <w:rsid w:val="00D36207"/>
    <w:rsid w:val="00D4201E"/>
    <w:rsid w:val="00D4517D"/>
    <w:rsid w:val="00D46231"/>
    <w:rsid w:val="00D47B94"/>
    <w:rsid w:val="00D47D06"/>
    <w:rsid w:val="00D5267C"/>
    <w:rsid w:val="00D55455"/>
    <w:rsid w:val="00D619BD"/>
    <w:rsid w:val="00D67343"/>
    <w:rsid w:val="00D67B26"/>
    <w:rsid w:val="00D71EE8"/>
    <w:rsid w:val="00D73AFF"/>
    <w:rsid w:val="00D80E27"/>
    <w:rsid w:val="00D877D5"/>
    <w:rsid w:val="00D90C24"/>
    <w:rsid w:val="00DA321C"/>
    <w:rsid w:val="00DA46A9"/>
    <w:rsid w:val="00DC24F1"/>
    <w:rsid w:val="00DD3DDC"/>
    <w:rsid w:val="00DD4DDD"/>
    <w:rsid w:val="00DD53D5"/>
    <w:rsid w:val="00DD763B"/>
    <w:rsid w:val="00DE1870"/>
    <w:rsid w:val="00DE253C"/>
    <w:rsid w:val="00DE527C"/>
    <w:rsid w:val="00DE760E"/>
    <w:rsid w:val="00DF23A5"/>
    <w:rsid w:val="00E00414"/>
    <w:rsid w:val="00E01C78"/>
    <w:rsid w:val="00E039C7"/>
    <w:rsid w:val="00E07C22"/>
    <w:rsid w:val="00E1392D"/>
    <w:rsid w:val="00E13985"/>
    <w:rsid w:val="00E14611"/>
    <w:rsid w:val="00E1749D"/>
    <w:rsid w:val="00E23978"/>
    <w:rsid w:val="00E23CBE"/>
    <w:rsid w:val="00E242D0"/>
    <w:rsid w:val="00E25C50"/>
    <w:rsid w:val="00E26A40"/>
    <w:rsid w:val="00E314B9"/>
    <w:rsid w:val="00E4155F"/>
    <w:rsid w:val="00E41F19"/>
    <w:rsid w:val="00E42AC2"/>
    <w:rsid w:val="00E4347F"/>
    <w:rsid w:val="00E70E54"/>
    <w:rsid w:val="00E72BB8"/>
    <w:rsid w:val="00E74C5A"/>
    <w:rsid w:val="00E92132"/>
    <w:rsid w:val="00E94BAC"/>
    <w:rsid w:val="00EA027D"/>
    <w:rsid w:val="00EA1748"/>
    <w:rsid w:val="00EB18FC"/>
    <w:rsid w:val="00EB364F"/>
    <w:rsid w:val="00EC54A6"/>
    <w:rsid w:val="00EC6D28"/>
    <w:rsid w:val="00EC7682"/>
    <w:rsid w:val="00EC7C7B"/>
    <w:rsid w:val="00ED0465"/>
    <w:rsid w:val="00ED15BC"/>
    <w:rsid w:val="00EE6A89"/>
    <w:rsid w:val="00EF2D55"/>
    <w:rsid w:val="00EF3411"/>
    <w:rsid w:val="00EF359E"/>
    <w:rsid w:val="00EF4D69"/>
    <w:rsid w:val="00EF55E1"/>
    <w:rsid w:val="00EF5D29"/>
    <w:rsid w:val="00F01922"/>
    <w:rsid w:val="00F0590D"/>
    <w:rsid w:val="00F149BE"/>
    <w:rsid w:val="00F173CF"/>
    <w:rsid w:val="00F34246"/>
    <w:rsid w:val="00F3669F"/>
    <w:rsid w:val="00F42F62"/>
    <w:rsid w:val="00F43F6E"/>
    <w:rsid w:val="00F4466B"/>
    <w:rsid w:val="00F53359"/>
    <w:rsid w:val="00F56071"/>
    <w:rsid w:val="00F6191E"/>
    <w:rsid w:val="00F6251E"/>
    <w:rsid w:val="00F7004E"/>
    <w:rsid w:val="00F75196"/>
    <w:rsid w:val="00F80B40"/>
    <w:rsid w:val="00F81CDD"/>
    <w:rsid w:val="00F84261"/>
    <w:rsid w:val="00F84961"/>
    <w:rsid w:val="00F933BD"/>
    <w:rsid w:val="00FB140E"/>
    <w:rsid w:val="00FB22F2"/>
    <w:rsid w:val="00FB3369"/>
    <w:rsid w:val="00FC03C0"/>
    <w:rsid w:val="00FC166A"/>
    <w:rsid w:val="00FC1C03"/>
    <w:rsid w:val="00FC2B2A"/>
    <w:rsid w:val="00FC58DE"/>
    <w:rsid w:val="00FD0217"/>
    <w:rsid w:val="00FD0CF7"/>
    <w:rsid w:val="00FD22E7"/>
    <w:rsid w:val="00FD6E97"/>
    <w:rsid w:val="00FE16E3"/>
    <w:rsid w:val="00FE1BC3"/>
    <w:rsid w:val="00FE42E7"/>
    <w:rsid w:val="00FE4700"/>
    <w:rsid w:val="00FE51E7"/>
    <w:rsid w:val="00FE6066"/>
    <w:rsid w:val="00FE7727"/>
    <w:rsid w:val="00FF4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476"/>
  </w:style>
  <w:style w:type="paragraph" w:styleId="Footer">
    <w:name w:val="footer"/>
    <w:basedOn w:val="Normal"/>
    <w:link w:val="FooterChar"/>
    <w:uiPriority w:val="99"/>
    <w:unhideWhenUsed/>
    <w:rsid w:val="001A0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476"/>
  </w:style>
  <w:style w:type="paragraph" w:styleId="NormalWeb">
    <w:name w:val="Normal (Web)"/>
    <w:basedOn w:val="Normal"/>
    <w:uiPriority w:val="99"/>
    <w:semiHidden/>
    <w:unhideWhenUsed/>
    <w:rsid w:val="00CB2CC2"/>
    <w:pPr>
      <w:widowControl/>
      <w:spacing w:after="167"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EE6A89"/>
    <w:pPr>
      <w:spacing w:after="0" w:line="240" w:lineRule="auto"/>
    </w:pPr>
  </w:style>
  <w:style w:type="character" w:styleId="CommentReference">
    <w:name w:val="annotation reference"/>
    <w:basedOn w:val="DefaultParagraphFont"/>
    <w:uiPriority w:val="99"/>
    <w:semiHidden/>
    <w:unhideWhenUsed/>
    <w:rsid w:val="002D52F4"/>
    <w:rPr>
      <w:sz w:val="16"/>
      <w:szCs w:val="16"/>
    </w:rPr>
  </w:style>
  <w:style w:type="paragraph" w:styleId="CommentText">
    <w:name w:val="annotation text"/>
    <w:basedOn w:val="Normal"/>
    <w:link w:val="CommentTextChar"/>
    <w:uiPriority w:val="99"/>
    <w:semiHidden/>
    <w:unhideWhenUsed/>
    <w:rsid w:val="002D52F4"/>
    <w:pPr>
      <w:spacing w:line="240" w:lineRule="auto"/>
    </w:pPr>
    <w:rPr>
      <w:sz w:val="20"/>
      <w:szCs w:val="20"/>
    </w:rPr>
  </w:style>
  <w:style w:type="character" w:customStyle="1" w:styleId="CommentTextChar">
    <w:name w:val="Comment Text Char"/>
    <w:basedOn w:val="DefaultParagraphFont"/>
    <w:link w:val="CommentText"/>
    <w:uiPriority w:val="99"/>
    <w:semiHidden/>
    <w:rsid w:val="002D52F4"/>
    <w:rPr>
      <w:sz w:val="20"/>
      <w:szCs w:val="20"/>
    </w:rPr>
  </w:style>
  <w:style w:type="paragraph" w:styleId="CommentSubject">
    <w:name w:val="annotation subject"/>
    <w:basedOn w:val="CommentText"/>
    <w:next w:val="CommentText"/>
    <w:link w:val="CommentSubjectChar"/>
    <w:uiPriority w:val="99"/>
    <w:semiHidden/>
    <w:unhideWhenUsed/>
    <w:rsid w:val="002D52F4"/>
    <w:rPr>
      <w:b/>
      <w:bCs/>
    </w:rPr>
  </w:style>
  <w:style w:type="character" w:customStyle="1" w:styleId="CommentSubjectChar">
    <w:name w:val="Comment Subject Char"/>
    <w:basedOn w:val="CommentTextChar"/>
    <w:link w:val="CommentSubject"/>
    <w:uiPriority w:val="99"/>
    <w:semiHidden/>
    <w:rsid w:val="002D52F4"/>
    <w:rPr>
      <w:b/>
      <w:bCs/>
      <w:sz w:val="20"/>
      <w:szCs w:val="20"/>
    </w:rPr>
  </w:style>
  <w:style w:type="paragraph" w:styleId="BalloonText">
    <w:name w:val="Balloon Text"/>
    <w:basedOn w:val="Normal"/>
    <w:link w:val="BalloonTextChar"/>
    <w:uiPriority w:val="99"/>
    <w:semiHidden/>
    <w:unhideWhenUsed/>
    <w:rsid w:val="002D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F4"/>
    <w:rPr>
      <w:rFonts w:ascii="Tahoma" w:hAnsi="Tahoma" w:cs="Tahoma"/>
      <w:sz w:val="16"/>
      <w:szCs w:val="16"/>
    </w:rPr>
  </w:style>
  <w:style w:type="paragraph" w:styleId="Revision">
    <w:name w:val="Revision"/>
    <w:hidden/>
    <w:uiPriority w:val="99"/>
    <w:semiHidden/>
    <w:rsid w:val="00860C6C"/>
    <w:pPr>
      <w:widowControl/>
      <w:spacing w:after="0" w:line="240" w:lineRule="auto"/>
    </w:pPr>
  </w:style>
  <w:style w:type="character" w:styleId="IntenseEmphasis">
    <w:name w:val="Intense Emphasis"/>
    <w:basedOn w:val="DefaultParagraphFont"/>
    <w:uiPriority w:val="21"/>
    <w:qFormat/>
    <w:rsid w:val="00F173CF"/>
    <w:rPr>
      <w:b/>
      <w:bCs/>
      <w:i/>
      <w:iCs/>
      <w:color w:val="4F81BD" w:themeColor="accent1"/>
    </w:rPr>
  </w:style>
  <w:style w:type="character" w:styleId="Emphasis">
    <w:name w:val="Emphasis"/>
    <w:basedOn w:val="DefaultParagraphFont"/>
    <w:uiPriority w:val="20"/>
    <w:qFormat/>
    <w:rsid w:val="00F173CF"/>
    <w:rPr>
      <w:i/>
      <w:iCs/>
    </w:rPr>
  </w:style>
  <w:style w:type="paragraph" w:styleId="DocumentMap">
    <w:name w:val="Document Map"/>
    <w:basedOn w:val="Normal"/>
    <w:link w:val="DocumentMapChar"/>
    <w:uiPriority w:val="99"/>
    <w:semiHidden/>
    <w:unhideWhenUsed/>
    <w:rsid w:val="006B59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59BE"/>
    <w:rPr>
      <w:rFonts w:ascii="Tahoma" w:hAnsi="Tahoma" w:cs="Tahoma"/>
      <w:sz w:val="16"/>
      <w:szCs w:val="16"/>
    </w:rPr>
  </w:style>
  <w:style w:type="paragraph" w:styleId="ListParagraph">
    <w:name w:val="List Paragraph"/>
    <w:basedOn w:val="Normal"/>
    <w:uiPriority w:val="34"/>
    <w:qFormat/>
    <w:rsid w:val="009866B7"/>
    <w:pPr>
      <w:ind w:left="720"/>
      <w:contextualSpacing/>
    </w:pPr>
  </w:style>
  <w:style w:type="character" w:styleId="Hyperlink">
    <w:name w:val="Hyperlink"/>
    <w:basedOn w:val="DefaultParagraphFont"/>
    <w:uiPriority w:val="99"/>
    <w:semiHidden/>
    <w:unhideWhenUsed/>
    <w:rsid w:val="00204B40"/>
    <w:rPr>
      <w:strike w:val="0"/>
      <w:dstrike w:val="0"/>
      <w:color w:val="005577"/>
      <w:u w:val="none"/>
      <w:effect w:val="none"/>
    </w:rPr>
  </w:style>
  <w:style w:type="paragraph" w:styleId="FootnoteText">
    <w:name w:val="footnote text"/>
    <w:basedOn w:val="Normal"/>
    <w:link w:val="FootnoteTextChar"/>
    <w:uiPriority w:val="99"/>
    <w:semiHidden/>
    <w:unhideWhenUsed/>
    <w:rsid w:val="005F5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1EB"/>
    <w:rPr>
      <w:sz w:val="20"/>
      <w:szCs w:val="20"/>
    </w:rPr>
  </w:style>
  <w:style w:type="character" w:styleId="FootnoteReference">
    <w:name w:val="footnote reference"/>
    <w:basedOn w:val="DefaultParagraphFont"/>
    <w:uiPriority w:val="99"/>
    <w:semiHidden/>
    <w:unhideWhenUsed/>
    <w:rsid w:val="005F51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476"/>
  </w:style>
  <w:style w:type="paragraph" w:styleId="Footer">
    <w:name w:val="footer"/>
    <w:basedOn w:val="Normal"/>
    <w:link w:val="FooterChar"/>
    <w:uiPriority w:val="99"/>
    <w:unhideWhenUsed/>
    <w:rsid w:val="001A0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476"/>
  </w:style>
  <w:style w:type="paragraph" w:styleId="NormalWeb">
    <w:name w:val="Normal (Web)"/>
    <w:basedOn w:val="Normal"/>
    <w:uiPriority w:val="99"/>
    <w:semiHidden/>
    <w:unhideWhenUsed/>
    <w:rsid w:val="00CB2CC2"/>
    <w:pPr>
      <w:widowControl/>
      <w:spacing w:after="167"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EE6A89"/>
    <w:pPr>
      <w:spacing w:after="0" w:line="240" w:lineRule="auto"/>
    </w:pPr>
  </w:style>
  <w:style w:type="character" w:styleId="CommentReference">
    <w:name w:val="annotation reference"/>
    <w:basedOn w:val="DefaultParagraphFont"/>
    <w:uiPriority w:val="99"/>
    <w:semiHidden/>
    <w:unhideWhenUsed/>
    <w:rsid w:val="002D52F4"/>
    <w:rPr>
      <w:sz w:val="16"/>
      <w:szCs w:val="16"/>
    </w:rPr>
  </w:style>
  <w:style w:type="paragraph" w:styleId="CommentText">
    <w:name w:val="annotation text"/>
    <w:basedOn w:val="Normal"/>
    <w:link w:val="CommentTextChar"/>
    <w:uiPriority w:val="99"/>
    <w:semiHidden/>
    <w:unhideWhenUsed/>
    <w:rsid w:val="002D52F4"/>
    <w:pPr>
      <w:spacing w:line="240" w:lineRule="auto"/>
    </w:pPr>
    <w:rPr>
      <w:sz w:val="20"/>
      <w:szCs w:val="20"/>
    </w:rPr>
  </w:style>
  <w:style w:type="character" w:customStyle="1" w:styleId="CommentTextChar">
    <w:name w:val="Comment Text Char"/>
    <w:basedOn w:val="DefaultParagraphFont"/>
    <w:link w:val="CommentText"/>
    <w:uiPriority w:val="99"/>
    <w:semiHidden/>
    <w:rsid w:val="002D52F4"/>
    <w:rPr>
      <w:sz w:val="20"/>
      <w:szCs w:val="20"/>
    </w:rPr>
  </w:style>
  <w:style w:type="paragraph" w:styleId="CommentSubject">
    <w:name w:val="annotation subject"/>
    <w:basedOn w:val="CommentText"/>
    <w:next w:val="CommentText"/>
    <w:link w:val="CommentSubjectChar"/>
    <w:uiPriority w:val="99"/>
    <w:semiHidden/>
    <w:unhideWhenUsed/>
    <w:rsid w:val="002D52F4"/>
    <w:rPr>
      <w:b/>
      <w:bCs/>
    </w:rPr>
  </w:style>
  <w:style w:type="character" w:customStyle="1" w:styleId="CommentSubjectChar">
    <w:name w:val="Comment Subject Char"/>
    <w:basedOn w:val="CommentTextChar"/>
    <w:link w:val="CommentSubject"/>
    <w:uiPriority w:val="99"/>
    <w:semiHidden/>
    <w:rsid w:val="002D52F4"/>
    <w:rPr>
      <w:b/>
      <w:bCs/>
      <w:sz w:val="20"/>
      <w:szCs w:val="20"/>
    </w:rPr>
  </w:style>
  <w:style w:type="paragraph" w:styleId="BalloonText">
    <w:name w:val="Balloon Text"/>
    <w:basedOn w:val="Normal"/>
    <w:link w:val="BalloonTextChar"/>
    <w:uiPriority w:val="99"/>
    <w:semiHidden/>
    <w:unhideWhenUsed/>
    <w:rsid w:val="002D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F4"/>
    <w:rPr>
      <w:rFonts w:ascii="Tahoma" w:hAnsi="Tahoma" w:cs="Tahoma"/>
      <w:sz w:val="16"/>
      <w:szCs w:val="16"/>
    </w:rPr>
  </w:style>
  <w:style w:type="paragraph" w:styleId="Revision">
    <w:name w:val="Revision"/>
    <w:hidden/>
    <w:uiPriority w:val="99"/>
    <w:semiHidden/>
    <w:rsid w:val="00860C6C"/>
    <w:pPr>
      <w:widowControl/>
      <w:spacing w:after="0" w:line="240" w:lineRule="auto"/>
    </w:pPr>
  </w:style>
  <w:style w:type="character" w:styleId="IntenseEmphasis">
    <w:name w:val="Intense Emphasis"/>
    <w:basedOn w:val="DefaultParagraphFont"/>
    <w:uiPriority w:val="21"/>
    <w:qFormat/>
    <w:rsid w:val="00F173CF"/>
    <w:rPr>
      <w:b/>
      <w:bCs/>
      <w:i/>
      <w:iCs/>
      <w:color w:val="4F81BD" w:themeColor="accent1"/>
    </w:rPr>
  </w:style>
  <w:style w:type="character" w:styleId="Emphasis">
    <w:name w:val="Emphasis"/>
    <w:basedOn w:val="DefaultParagraphFont"/>
    <w:uiPriority w:val="20"/>
    <w:qFormat/>
    <w:rsid w:val="00F173CF"/>
    <w:rPr>
      <w:i/>
      <w:iCs/>
    </w:rPr>
  </w:style>
  <w:style w:type="paragraph" w:styleId="DocumentMap">
    <w:name w:val="Document Map"/>
    <w:basedOn w:val="Normal"/>
    <w:link w:val="DocumentMapChar"/>
    <w:uiPriority w:val="99"/>
    <w:semiHidden/>
    <w:unhideWhenUsed/>
    <w:rsid w:val="006B59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59BE"/>
    <w:rPr>
      <w:rFonts w:ascii="Tahoma" w:hAnsi="Tahoma" w:cs="Tahoma"/>
      <w:sz w:val="16"/>
      <w:szCs w:val="16"/>
    </w:rPr>
  </w:style>
  <w:style w:type="paragraph" w:styleId="ListParagraph">
    <w:name w:val="List Paragraph"/>
    <w:basedOn w:val="Normal"/>
    <w:uiPriority w:val="34"/>
    <w:qFormat/>
    <w:rsid w:val="009866B7"/>
    <w:pPr>
      <w:ind w:left="720"/>
      <w:contextualSpacing/>
    </w:pPr>
  </w:style>
  <w:style w:type="character" w:styleId="Hyperlink">
    <w:name w:val="Hyperlink"/>
    <w:basedOn w:val="DefaultParagraphFont"/>
    <w:uiPriority w:val="99"/>
    <w:semiHidden/>
    <w:unhideWhenUsed/>
    <w:rsid w:val="00204B40"/>
    <w:rPr>
      <w:strike w:val="0"/>
      <w:dstrike w:val="0"/>
      <w:color w:val="005577"/>
      <w:u w:val="none"/>
      <w:effect w:val="none"/>
    </w:rPr>
  </w:style>
  <w:style w:type="paragraph" w:styleId="FootnoteText">
    <w:name w:val="footnote text"/>
    <w:basedOn w:val="Normal"/>
    <w:link w:val="FootnoteTextChar"/>
    <w:uiPriority w:val="99"/>
    <w:semiHidden/>
    <w:unhideWhenUsed/>
    <w:rsid w:val="005F5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1EB"/>
    <w:rPr>
      <w:sz w:val="20"/>
      <w:szCs w:val="20"/>
    </w:rPr>
  </w:style>
  <w:style w:type="character" w:styleId="FootnoteReference">
    <w:name w:val="footnote reference"/>
    <w:basedOn w:val="DefaultParagraphFont"/>
    <w:uiPriority w:val="99"/>
    <w:semiHidden/>
    <w:unhideWhenUsed/>
    <w:rsid w:val="005F5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58744">
      <w:bodyDiv w:val="1"/>
      <w:marLeft w:val="0"/>
      <w:marRight w:val="0"/>
      <w:marTop w:val="0"/>
      <w:marBottom w:val="0"/>
      <w:divBdr>
        <w:top w:val="none" w:sz="0" w:space="0" w:color="auto"/>
        <w:left w:val="none" w:sz="0" w:space="0" w:color="auto"/>
        <w:bottom w:val="none" w:sz="0" w:space="0" w:color="auto"/>
        <w:right w:val="none" w:sz="0" w:space="0" w:color="auto"/>
      </w:divBdr>
      <w:divsChild>
        <w:div w:id="973412795">
          <w:marLeft w:val="167"/>
          <w:marRight w:val="167"/>
          <w:marTop w:val="0"/>
          <w:marBottom w:val="84"/>
          <w:divBdr>
            <w:top w:val="none" w:sz="0" w:space="0" w:color="auto"/>
            <w:left w:val="none" w:sz="0" w:space="0" w:color="auto"/>
            <w:bottom w:val="none" w:sz="0" w:space="0" w:color="auto"/>
            <w:right w:val="none" w:sz="0" w:space="0" w:color="auto"/>
          </w:divBdr>
          <w:divsChild>
            <w:div w:id="408503516">
              <w:marLeft w:val="0"/>
              <w:marRight w:val="0"/>
              <w:marTop w:val="0"/>
              <w:marBottom w:val="0"/>
              <w:divBdr>
                <w:top w:val="none" w:sz="0" w:space="0" w:color="auto"/>
                <w:left w:val="none" w:sz="0" w:space="0" w:color="auto"/>
                <w:bottom w:val="none" w:sz="0" w:space="0" w:color="auto"/>
                <w:right w:val="none" w:sz="0" w:space="0" w:color="auto"/>
              </w:divBdr>
              <w:divsChild>
                <w:div w:id="1467822454">
                  <w:marLeft w:val="0"/>
                  <w:marRight w:val="0"/>
                  <w:marTop w:val="0"/>
                  <w:marBottom w:val="0"/>
                  <w:divBdr>
                    <w:top w:val="none" w:sz="0" w:space="0" w:color="auto"/>
                    <w:left w:val="none" w:sz="0" w:space="0" w:color="auto"/>
                    <w:bottom w:val="none" w:sz="0" w:space="0" w:color="auto"/>
                    <w:right w:val="none" w:sz="0" w:space="0" w:color="auto"/>
                  </w:divBdr>
                  <w:divsChild>
                    <w:div w:id="292176436">
                      <w:marLeft w:val="0"/>
                      <w:marRight w:val="0"/>
                      <w:marTop w:val="0"/>
                      <w:marBottom w:val="0"/>
                      <w:divBdr>
                        <w:top w:val="none" w:sz="0" w:space="0" w:color="auto"/>
                        <w:left w:val="none" w:sz="0" w:space="0" w:color="auto"/>
                        <w:bottom w:val="none" w:sz="0" w:space="0" w:color="auto"/>
                        <w:right w:val="none" w:sz="0" w:space="0" w:color="auto"/>
                      </w:divBdr>
                      <w:divsChild>
                        <w:div w:id="2037850124">
                          <w:marLeft w:val="0"/>
                          <w:marRight w:val="0"/>
                          <w:marTop w:val="0"/>
                          <w:marBottom w:val="0"/>
                          <w:divBdr>
                            <w:top w:val="none" w:sz="0" w:space="0" w:color="auto"/>
                            <w:left w:val="none" w:sz="0" w:space="0" w:color="auto"/>
                            <w:bottom w:val="none" w:sz="0" w:space="0" w:color="auto"/>
                            <w:right w:val="none" w:sz="0" w:space="0" w:color="auto"/>
                          </w:divBdr>
                        </w:div>
                        <w:div w:id="1955599633">
                          <w:marLeft w:val="0"/>
                          <w:marRight w:val="0"/>
                          <w:marTop w:val="0"/>
                          <w:marBottom w:val="0"/>
                          <w:divBdr>
                            <w:top w:val="none" w:sz="0" w:space="0" w:color="auto"/>
                            <w:left w:val="none" w:sz="0" w:space="0" w:color="auto"/>
                            <w:bottom w:val="none" w:sz="0" w:space="0" w:color="auto"/>
                            <w:right w:val="none" w:sz="0" w:space="0" w:color="auto"/>
                          </w:divBdr>
                        </w:div>
                        <w:div w:id="944190019">
                          <w:marLeft w:val="0"/>
                          <w:marRight w:val="0"/>
                          <w:marTop w:val="0"/>
                          <w:marBottom w:val="0"/>
                          <w:divBdr>
                            <w:top w:val="none" w:sz="0" w:space="0" w:color="auto"/>
                            <w:left w:val="none" w:sz="0" w:space="0" w:color="auto"/>
                            <w:bottom w:val="none" w:sz="0" w:space="0" w:color="auto"/>
                            <w:right w:val="none" w:sz="0" w:space="0" w:color="auto"/>
                          </w:divBdr>
                        </w:div>
                        <w:div w:id="1407991150">
                          <w:marLeft w:val="0"/>
                          <w:marRight w:val="0"/>
                          <w:marTop w:val="0"/>
                          <w:marBottom w:val="0"/>
                          <w:divBdr>
                            <w:top w:val="none" w:sz="0" w:space="0" w:color="auto"/>
                            <w:left w:val="none" w:sz="0" w:space="0" w:color="auto"/>
                            <w:bottom w:val="none" w:sz="0" w:space="0" w:color="auto"/>
                            <w:right w:val="none" w:sz="0" w:space="0" w:color="auto"/>
                          </w:divBdr>
                        </w:div>
                        <w:div w:id="1314915425">
                          <w:marLeft w:val="0"/>
                          <w:marRight w:val="0"/>
                          <w:marTop w:val="0"/>
                          <w:marBottom w:val="0"/>
                          <w:divBdr>
                            <w:top w:val="none" w:sz="0" w:space="0" w:color="auto"/>
                            <w:left w:val="none" w:sz="0" w:space="0" w:color="auto"/>
                            <w:bottom w:val="none" w:sz="0" w:space="0" w:color="auto"/>
                            <w:right w:val="none" w:sz="0" w:space="0" w:color="auto"/>
                          </w:divBdr>
                        </w:div>
                        <w:div w:id="3740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4068">
      <w:bodyDiv w:val="1"/>
      <w:marLeft w:val="0"/>
      <w:marRight w:val="0"/>
      <w:marTop w:val="0"/>
      <w:marBottom w:val="0"/>
      <w:divBdr>
        <w:top w:val="none" w:sz="0" w:space="0" w:color="auto"/>
        <w:left w:val="none" w:sz="0" w:space="0" w:color="auto"/>
        <w:bottom w:val="none" w:sz="0" w:space="0" w:color="auto"/>
        <w:right w:val="none" w:sz="0" w:space="0" w:color="auto"/>
      </w:divBdr>
      <w:divsChild>
        <w:div w:id="206993128">
          <w:marLeft w:val="0"/>
          <w:marRight w:val="0"/>
          <w:marTop w:val="0"/>
          <w:marBottom w:val="0"/>
          <w:divBdr>
            <w:top w:val="none" w:sz="0" w:space="0" w:color="auto"/>
            <w:left w:val="none" w:sz="0" w:space="0" w:color="auto"/>
            <w:bottom w:val="none" w:sz="0" w:space="0" w:color="auto"/>
            <w:right w:val="none" w:sz="0" w:space="0" w:color="auto"/>
          </w:divBdr>
          <w:divsChild>
            <w:div w:id="2142376975">
              <w:marLeft w:val="0"/>
              <w:marRight w:val="0"/>
              <w:marTop w:val="0"/>
              <w:marBottom w:val="0"/>
              <w:divBdr>
                <w:top w:val="none" w:sz="0" w:space="0" w:color="auto"/>
                <w:left w:val="none" w:sz="0" w:space="0" w:color="auto"/>
                <w:bottom w:val="none" w:sz="0" w:space="0" w:color="auto"/>
                <w:right w:val="none" w:sz="0" w:space="0" w:color="auto"/>
              </w:divBdr>
              <w:divsChild>
                <w:div w:id="1239754231">
                  <w:marLeft w:val="0"/>
                  <w:marRight w:val="0"/>
                  <w:marTop w:val="0"/>
                  <w:marBottom w:val="0"/>
                  <w:divBdr>
                    <w:top w:val="single" w:sz="6" w:space="17" w:color="869CA6"/>
                    <w:left w:val="none" w:sz="0" w:space="0" w:color="auto"/>
                    <w:bottom w:val="none" w:sz="0" w:space="0" w:color="auto"/>
                    <w:right w:val="none" w:sz="0" w:space="0" w:color="auto"/>
                  </w:divBdr>
                </w:div>
              </w:divsChild>
            </w:div>
          </w:divsChild>
        </w:div>
      </w:divsChild>
    </w:div>
    <w:div w:id="128761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comlaw.gov.au/Series/C2004A04516"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FB70E-2AB3-43B7-BEC7-F2FD239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9147</Words>
  <Characters>52141</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APPENDIX G:</vt:lpstr>
    </vt:vector>
  </TitlesOfParts>
  <Company>FINANCE</Company>
  <LinksUpToDate>false</LinksUpToDate>
  <CharactersWithSpaces>61166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LOPDEB</dc:creator>
  <cp:lastModifiedBy>Luke Robert</cp:lastModifiedBy>
  <cp:revision>2</cp:revision>
  <cp:lastPrinted>2014-09-15T04:35:00Z</cp:lastPrinted>
  <dcterms:created xsi:type="dcterms:W3CDTF">2015-05-26T23:22:00Z</dcterms:created>
  <dcterms:modified xsi:type="dcterms:W3CDTF">2015-05-26T23:22:00Z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2014-05-20T00:00:00Z</vt:filetime>
  </property>
  <property fmtid="{D5CDD505-2E9C-101B-9397-08002B2CF9AE}" pid="3" name="LastSaved">
    <vt:filetime>2014-05-28T00:00:00Z</vt:filetime>
  </property>
</Properties>
</file>