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59" w:rsidRPr="006B4995" w:rsidRDefault="00E05559" w:rsidP="0048364F">
      <w:pPr>
        <w:rPr>
          <w:rFonts w:eastAsia="Times New Roman" w:cs="Times New Roman"/>
          <w:sz w:val="28"/>
          <w:lang w:eastAsia="en-AU"/>
        </w:rPr>
      </w:pPr>
      <w:bookmarkStart w:id="0" w:name="_GoBack"/>
      <w:bookmarkEnd w:id="0"/>
      <w:r w:rsidRPr="006B4995">
        <w:rPr>
          <w:rFonts w:eastAsia="Times New Roman" w:cs="Times New Roman"/>
          <w:sz w:val="28"/>
          <w:lang w:eastAsia="en-AU"/>
        </w:rPr>
        <w:t>2013</w:t>
      </w:r>
      <w:r w:rsidR="006B4995">
        <w:rPr>
          <w:rFonts w:eastAsia="Times New Roman" w:cs="Times New Roman"/>
          <w:sz w:val="28"/>
          <w:lang w:eastAsia="en-AU"/>
        </w:rPr>
        <w:noBreakHyphen/>
      </w:r>
      <w:r w:rsidRPr="006B4995">
        <w:rPr>
          <w:rFonts w:eastAsia="Times New Roman" w:cs="Times New Roman"/>
          <w:sz w:val="28"/>
          <w:lang w:eastAsia="en-AU"/>
        </w:rPr>
        <w:t>2014</w:t>
      </w:r>
      <w:r w:rsidR="006B4995">
        <w:rPr>
          <w:rFonts w:eastAsia="Times New Roman" w:cs="Times New Roman"/>
          <w:sz w:val="28"/>
          <w:lang w:eastAsia="en-AU"/>
        </w:rPr>
        <w:noBreakHyphen/>
      </w:r>
      <w:r w:rsidRPr="006B4995">
        <w:rPr>
          <w:rFonts w:eastAsia="Times New Roman" w:cs="Times New Roman"/>
          <w:sz w:val="28"/>
          <w:lang w:eastAsia="en-AU"/>
        </w:rPr>
        <w:t>2015</w:t>
      </w:r>
      <w:r w:rsidR="006B4995">
        <w:rPr>
          <w:rFonts w:eastAsia="Times New Roman" w:cs="Times New Roman"/>
          <w:sz w:val="28"/>
          <w:lang w:eastAsia="en-AU"/>
        </w:rPr>
        <w:noBreakHyphen/>
      </w:r>
      <w:r w:rsidRPr="006B4995">
        <w:rPr>
          <w:rFonts w:eastAsia="Times New Roman" w:cs="Times New Roman"/>
          <w:sz w:val="28"/>
          <w:lang w:eastAsia="en-AU"/>
        </w:rPr>
        <w:t>2016</w:t>
      </w:r>
    </w:p>
    <w:p w:rsidR="0048364F" w:rsidRPr="006B4995" w:rsidRDefault="0048364F" w:rsidP="0048364F">
      <w:pPr>
        <w:rPr>
          <w:sz w:val="28"/>
        </w:rPr>
      </w:pPr>
    </w:p>
    <w:p w:rsidR="0048364F" w:rsidRPr="006B4995" w:rsidRDefault="0048364F" w:rsidP="0048364F">
      <w:pPr>
        <w:rPr>
          <w:sz w:val="28"/>
        </w:rPr>
      </w:pPr>
      <w:r w:rsidRPr="006B4995">
        <w:rPr>
          <w:sz w:val="28"/>
        </w:rPr>
        <w:t>The Parliament of the</w:t>
      </w:r>
    </w:p>
    <w:p w:rsidR="0048364F" w:rsidRPr="006B4995" w:rsidRDefault="0048364F" w:rsidP="0048364F">
      <w:pPr>
        <w:rPr>
          <w:sz w:val="28"/>
        </w:rPr>
      </w:pPr>
      <w:r w:rsidRPr="006B4995">
        <w:rPr>
          <w:sz w:val="28"/>
        </w:rPr>
        <w:t>Commonwealth of Australia</w:t>
      </w:r>
    </w:p>
    <w:p w:rsidR="0048364F" w:rsidRPr="006B4995" w:rsidRDefault="0048364F" w:rsidP="0048364F">
      <w:pPr>
        <w:rPr>
          <w:sz w:val="28"/>
        </w:rPr>
      </w:pPr>
    </w:p>
    <w:p w:rsidR="0048364F" w:rsidRPr="006B4995" w:rsidRDefault="0048364F" w:rsidP="0048364F">
      <w:pPr>
        <w:pStyle w:val="House"/>
      </w:pPr>
      <w:r w:rsidRPr="006B4995">
        <w:t>HOUSE OF REPRESENTATIVES</w:t>
      </w:r>
    </w:p>
    <w:p w:rsidR="0048364F" w:rsidRPr="006B4995" w:rsidRDefault="0048364F" w:rsidP="0048364F"/>
    <w:p w:rsidR="0048364F" w:rsidRPr="006B4995" w:rsidRDefault="0048364F" w:rsidP="0048364F"/>
    <w:p w:rsidR="0048364F" w:rsidRPr="006B4995" w:rsidRDefault="0048364F" w:rsidP="0048364F"/>
    <w:p w:rsidR="0048364F" w:rsidRPr="006B4995" w:rsidRDefault="0048364F" w:rsidP="0048364F"/>
    <w:p w:rsidR="0048364F" w:rsidRPr="006B4995" w:rsidRDefault="0048364F" w:rsidP="0048364F">
      <w:pPr>
        <w:pStyle w:val="Reading"/>
      </w:pPr>
      <w:r w:rsidRPr="006B4995">
        <w:t>Presented and read a first time</w:t>
      </w:r>
    </w:p>
    <w:p w:rsidR="0048364F" w:rsidRPr="006B4995" w:rsidRDefault="0048364F" w:rsidP="0048364F">
      <w:pPr>
        <w:rPr>
          <w:sz w:val="19"/>
        </w:rPr>
      </w:pPr>
    </w:p>
    <w:p w:rsidR="0048364F" w:rsidRPr="006B4995" w:rsidRDefault="0048364F" w:rsidP="0048364F">
      <w:pPr>
        <w:rPr>
          <w:sz w:val="19"/>
        </w:rPr>
      </w:pPr>
    </w:p>
    <w:p w:rsidR="0048364F" w:rsidRPr="006B4995" w:rsidRDefault="0048364F" w:rsidP="0048364F">
      <w:pPr>
        <w:rPr>
          <w:sz w:val="19"/>
        </w:rPr>
      </w:pPr>
    </w:p>
    <w:p w:rsidR="0048364F" w:rsidRPr="006B4995" w:rsidRDefault="0048364F" w:rsidP="0048364F">
      <w:pPr>
        <w:rPr>
          <w:sz w:val="19"/>
        </w:rPr>
      </w:pPr>
    </w:p>
    <w:p w:rsidR="0048364F" w:rsidRPr="006B4995" w:rsidRDefault="00C70083" w:rsidP="002F0B39">
      <w:pPr>
        <w:pStyle w:val="ShortT"/>
      </w:pPr>
      <w:r w:rsidRPr="006B4995">
        <w:t>Trade Legislation Amendment</w:t>
      </w:r>
      <w:r w:rsidR="002F0B39" w:rsidRPr="006B4995">
        <w:t xml:space="preserve"> Bill</w:t>
      </w:r>
      <w:r w:rsidRPr="006B4995">
        <w:t xml:space="preserve"> (No.</w:t>
      </w:r>
      <w:r w:rsidR="006B4995" w:rsidRPr="006B4995">
        <w:t> </w:t>
      </w:r>
      <w:r w:rsidRPr="006B4995">
        <w:t xml:space="preserve">1) </w:t>
      </w:r>
      <w:r w:rsidR="00C164CA" w:rsidRPr="006B4995">
        <w:t>201</w:t>
      </w:r>
      <w:r w:rsidR="006B07DA" w:rsidRPr="006B4995">
        <w:t>6</w:t>
      </w:r>
    </w:p>
    <w:p w:rsidR="0048364F" w:rsidRPr="006B4995" w:rsidRDefault="0048364F" w:rsidP="0048364F"/>
    <w:p w:rsidR="00DA2D97" w:rsidRPr="006B4995" w:rsidRDefault="00DA2D97" w:rsidP="00DA2D97">
      <w:pPr>
        <w:pStyle w:val="Actno"/>
      </w:pPr>
      <w:r w:rsidRPr="006B4995">
        <w:t>No.      , 2016</w:t>
      </w:r>
    </w:p>
    <w:p w:rsidR="0048364F" w:rsidRPr="006B4995" w:rsidRDefault="0048364F" w:rsidP="0048364F"/>
    <w:p w:rsidR="0048364F" w:rsidRPr="006B4995" w:rsidRDefault="0048364F" w:rsidP="0048364F">
      <w:pPr>
        <w:pStyle w:val="Portfolio"/>
      </w:pPr>
      <w:r w:rsidRPr="006B4995">
        <w:t>(</w:t>
      </w:r>
      <w:r w:rsidR="00746999" w:rsidRPr="006B4995">
        <w:t>Trade and Investment</w:t>
      </w:r>
      <w:r w:rsidRPr="006B4995">
        <w:t>)</w:t>
      </w:r>
    </w:p>
    <w:p w:rsidR="0048364F" w:rsidRPr="006B4995" w:rsidRDefault="0048364F" w:rsidP="0048364F"/>
    <w:p w:rsidR="0048364F" w:rsidRPr="006B4995" w:rsidRDefault="0048364F" w:rsidP="0048364F"/>
    <w:p w:rsidR="0048364F" w:rsidRPr="006B4995" w:rsidRDefault="0048364F" w:rsidP="0048364F"/>
    <w:p w:rsidR="0048364F" w:rsidRPr="006B4995" w:rsidRDefault="00C70083" w:rsidP="0048364F">
      <w:pPr>
        <w:pStyle w:val="LongT"/>
      </w:pPr>
      <w:r w:rsidRPr="006B4995">
        <w:t xml:space="preserve">A Bill for an Act to amend </w:t>
      </w:r>
      <w:r w:rsidR="0070555E" w:rsidRPr="006B4995">
        <w:t>legislation relating to export and trade</w:t>
      </w:r>
      <w:r w:rsidR="0048364F" w:rsidRPr="006B4995">
        <w:t xml:space="preserve">, and for </w:t>
      </w:r>
      <w:r w:rsidR="00EF64FB" w:rsidRPr="006B4995">
        <w:t>other</w:t>
      </w:r>
      <w:r w:rsidR="0048364F" w:rsidRPr="006B4995">
        <w:t xml:space="preserve"> purposes</w:t>
      </w:r>
    </w:p>
    <w:p w:rsidR="0048364F" w:rsidRPr="006B4995" w:rsidRDefault="0048364F" w:rsidP="0048364F">
      <w:pPr>
        <w:pStyle w:val="Header"/>
        <w:tabs>
          <w:tab w:val="clear" w:pos="4150"/>
          <w:tab w:val="clear" w:pos="8307"/>
        </w:tabs>
      </w:pPr>
      <w:r w:rsidRPr="006B4995">
        <w:rPr>
          <w:rStyle w:val="CharAmSchNo"/>
        </w:rPr>
        <w:t xml:space="preserve"> </w:t>
      </w:r>
      <w:r w:rsidRPr="006B4995">
        <w:rPr>
          <w:rStyle w:val="CharAmSchText"/>
        </w:rPr>
        <w:t xml:space="preserve"> </w:t>
      </w:r>
    </w:p>
    <w:p w:rsidR="0048364F" w:rsidRPr="006B4995" w:rsidRDefault="0048364F" w:rsidP="0048364F">
      <w:pPr>
        <w:pStyle w:val="Header"/>
        <w:tabs>
          <w:tab w:val="clear" w:pos="4150"/>
          <w:tab w:val="clear" w:pos="8307"/>
        </w:tabs>
      </w:pPr>
      <w:r w:rsidRPr="006B4995">
        <w:rPr>
          <w:rStyle w:val="CharAmPartNo"/>
        </w:rPr>
        <w:t xml:space="preserve"> </w:t>
      </w:r>
      <w:r w:rsidRPr="006B4995">
        <w:rPr>
          <w:rStyle w:val="CharAmPartText"/>
        </w:rPr>
        <w:t xml:space="preserve"> </w:t>
      </w:r>
    </w:p>
    <w:p w:rsidR="0048364F" w:rsidRPr="006B4995" w:rsidRDefault="0048364F" w:rsidP="0048364F">
      <w:pPr>
        <w:sectPr w:rsidR="0048364F" w:rsidRPr="006B4995" w:rsidSect="00176FA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6B4995" w:rsidRDefault="0048364F" w:rsidP="00F332E3">
      <w:pPr>
        <w:rPr>
          <w:sz w:val="36"/>
        </w:rPr>
      </w:pPr>
      <w:r w:rsidRPr="006B4995">
        <w:rPr>
          <w:sz w:val="36"/>
        </w:rPr>
        <w:lastRenderedPageBreak/>
        <w:t>Contents</w:t>
      </w:r>
    </w:p>
    <w:bookmarkStart w:id="1" w:name="BKCheck15B_1"/>
    <w:bookmarkEnd w:id="1"/>
    <w:p w:rsidR="002845B2" w:rsidRPr="006B4995" w:rsidRDefault="002845B2">
      <w:pPr>
        <w:pStyle w:val="TOC5"/>
        <w:rPr>
          <w:rFonts w:asciiTheme="minorHAnsi" w:eastAsiaTheme="minorEastAsia" w:hAnsiTheme="minorHAnsi" w:cstheme="minorBidi"/>
          <w:noProof/>
          <w:kern w:val="0"/>
          <w:sz w:val="22"/>
          <w:szCs w:val="22"/>
        </w:rPr>
      </w:pPr>
      <w:r w:rsidRPr="006B4995">
        <w:fldChar w:fldCharType="begin"/>
      </w:r>
      <w:r w:rsidRPr="006B4995">
        <w:instrText xml:space="preserve"> TOC \o "1-9" </w:instrText>
      </w:r>
      <w:r w:rsidRPr="006B4995">
        <w:fldChar w:fldCharType="separate"/>
      </w:r>
      <w:r w:rsidRPr="006B4995">
        <w:rPr>
          <w:noProof/>
        </w:rPr>
        <w:t>1</w:t>
      </w:r>
      <w:r w:rsidRPr="006B4995">
        <w:rPr>
          <w:noProof/>
        </w:rPr>
        <w:tab/>
        <w:t>Short title</w:t>
      </w:r>
      <w:r w:rsidRPr="006B4995">
        <w:rPr>
          <w:noProof/>
        </w:rPr>
        <w:tab/>
      </w:r>
      <w:r w:rsidRPr="006B4995">
        <w:rPr>
          <w:noProof/>
        </w:rPr>
        <w:fldChar w:fldCharType="begin"/>
      </w:r>
      <w:r w:rsidRPr="006B4995">
        <w:rPr>
          <w:noProof/>
        </w:rPr>
        <w:instrText xml:space="preserve"> PAGEREF _Toc442354381 \h </w:instrText>
      </w:r>
      <w:r w:rsidRPr="006B4995">
        <w:rPr>
          <w:noProof/>
        </w:rPr>
      </w:r>
      <w:r w:rsidRPr="006B4995">
        <w:rPr>
          <w:noProof/>
        </w:rPr>
        <w:fldChar w:fldCharType="separate"/>
      </w:r>
      <w:r w:rsidR="004F17DF">
        <w:rPr>
          <w:noProof/>
        </w:rPr>
        <w:t>1</w:t>
      </w:r>
      <w:r w:rsidRPr="006B4995">
        <w:rPr>
          <w:noProof/>
        </w:rPr>
        <w:fldChar w:fldCharType="end"/>
      </w:r>
    </w:p>
    <w:p w:rsidR="002845B2" w:rsidRPr="006B4995" w:rsidRDefault="002845B2">
      <w:pPr>
        <w:pStyle w:val="TOC5"/>
        <w:rPr>
          <w:rFonts w:asciiTheme="minorHAnsi" w:eastAsiaTheme="minorEastAsia" w:hAnsiTheme="minorHAnsi" w:cstheme="minorBidi"/>
          <w:noProof/>
          <w:kern w:val="0"/>
          <w:sz w:val="22"/>
          <w:szCs w:val="22"/>
        </w:rPr>
      </w:pPr>
      <w:r w:rsidRPr="006B4995">
        <w:rPr>
          <w:noProof/>
        </w:rPr>
        <w:t>2</w:t>
      </w:r>
      <w:r w:rsidRPr="006B4995">
        <w:rPr>
          <w:noProof/>
        </w:rPr>
        <w:tab/>
        <w:t>Commencement</w:t>
      </w:r>
      <w:r w:rsidRPr="006B4995">
        <w:rPr>
          <w:noProof/>
        </w:rPr>
        <w:tab/>
      </w:r>
      <w:r w:rsidRPr="006B4995">
        <w:rPr>
          <w:noProof/>
        </w:rPr>
        <w:fldChar w:fldCharType="begin"/>
      </w:r>
      <w:r w:rsidRPr="006B4995">
        <w:rPr>
          <w:noProof/>
        </w:rPr>
        <w:instrText xml:space="preserve"> PAGEREF _Toc442354382 \h </w:instrText>
      </w:r>
      <w:r w:rsidRPr="006B4995">
        <w:rPr>
          <w:noProof/>
        </w:rPr>
      </w:r>
      <w:r w:rsidRPr="006B4995">
        <w:rPr>
          <w:noProof/>
        </w:rPr>
        <w:fldChar w:fldCharType="separate"/>
      </w:r>
      <w:r w:rsidR="004F17DF">
        <w:rPr>
          <w:noProof/>
        </w:rPr>
        <w:t>1</w:t>
      </w:r>
      <w:r w:rsidRPr="006B4995">
        <w:rPr>
          <w:noProof/>
        </w:rPr>
        <w:fldChar w:fldCharType="end"/>
      </w:r>
    </w:p>
    <w:p w:rsidR="002845B2" w:rsidRPr="006B4995" w:rsidRDefault="002845B2">
      <w:pPr>
        <w:pStyle w:val="TOC5"/>
        <w:rPr>
          <w:rFonts w:asciiTheme="minorHAnsi" w:eastAsiaTheme="minorEastAsia" w:hAnsiTheme="minorHAnsi" w:cstheme="minorBidi"/>
          <w:noProof/>
          <w:kern w:val="0"/>
          <w:sz w:val="22"/>
          <w:szCs w:val="22"/>
        </w:rPr>
      </w:pPr>
      <w:r w:rsidRPr="006B4995">
        <w:rPr>
          <w:noProof/>
        </w:rPr>
        <w:t>3</w:t>
      </w:r>
      <w:r w:rsidRPr="006B4995">
        <w:rPr>
          <w:noProof/>
        </w:rPr>
        <w:tab/>
        <w:t>Schedules</w:t>
      </w:r>
      <w:r w:rsidRPr="006B4995">
        <w:rPr>
          <w:noProof/>
        </w:rPr>
        <w:tab/>
      </w:r>
      <w:r w:rsidRPr="006B4995">
        <w:rPr>
          <w:noProof/>
        </w:rPr>
        <w:fldChar w:fldCharType="begin"/>
      </w:r>
      <w:r w:rsidRPr="006B4995">
        <w:rPr>
          <w:noProof/>
        </w:rPr>
        <w:instrText xml:space="preserve"> PAGEREF _Toc442354383 \h </w:instrText>
      </w:r>
      <w:r w:rsidRPr="006B4995">
        <w:rPr>
          <w:noProof/>
        </w:rPr>
      </w:r>
      <w:r w:rsidRPr="006B4995">
        <w:rPr>
          <w:noProof/>
        </w:rPr>
        <w:fldChar w:fldCharType="separate"/>
      </w:r>
      <w:r w:rsidR="004F17DF">
        <w:rPr>
          <w:noProof/>
        </w:rPr>
        <w:t>2</w:t>
      </w:r>
      <w:r w:rsidRPr="006B4995">
        <w:rPr>
          <w:noProof/>
        </w:rPr>
        <w:fldChar w:fldCharType="end"/>
      </w:r>
    </w:p>
    <w:p w:rsidR="002845B2" w:rsidRPr="006B4995" w:rsidRDefault="002845B2">
      <w:pPr>
        <w:pStyle w:val="TOC6"/>
        <w:rPr>
          <w:rFonts w:asciiTheme="minorHAnsi" w:eastAsiaTheme="minorEastAsia" w:hAnsiTheme="minorHAnsi" w:cstheme="minorBidi"/>
          <w:b w:val="0"/>
          <w:noProof/>
          <w:kern w:val="0"/>
          <w:sz w:val="22"/>
          <w:szCs w:val="22"/>
        </w:rPr>
      </w:pPr>
      <w:r w:rsidRPr="006B4995">
        <w:rPr>
          <w:noProof/>
        </w:rPr>
        <w:t>Schedule</w:t>
      </w:r>
      <w:r w:rsidR="006B4995" w:rsidRPr="006B4995">
        <w:rPr>
          <w:noProof/>
        </w:rPr>
        <w:t> </w:t>
      </w:r>
      <w:r w:rsidRPr="006B4995">
        <w:rPr>
          <w:noProof/>
        </w:rPr>
        <w:t>1—Export Market Development Grants</w:t>
      </w:r>
      <w:r w:rsidRPr="006B4995">
        <w:rPr>
          <w:b w:val="0"/>
          <w:noProof/>
          <w:sz w:val="18"/>
        </w:rPr>
        <w:tab/>
      </w:r>
      <w:r w:rsidRPr="006B4995">
        <w:rPr>
          <w:b w:val="0"/>
          <w:noProof/>
          <w:sz w:val="18"/>
        </w:rPr>
        <w:fldChar w:fldCharType="begin"/>
      </w:r>
      <w:r w:rsidRPr="006B4995">
        <w:rPr>
          <w:b w:val="0"/>
          <w:noProof/>
          <w:sz w:val="18"/>
        </w:rPr>
        <w:instrText xml:space="preserve"> PAGEREF _Toc442354384 \h </w:instrText>
      </w:r>
      <w:r w:rsidRPr="006B4995">
        <w:rPr>
          <w:b w:val="0"/>
          <w:noProof/>
          <w:sz w:val="18"/>
        </w:rPr>
      </w:r>
      <w:r w:rsidRPr="006B4995">
        <w:rPr>
          <w:b w:val="0"/>
          <w:noProof/>
          <w:sz w:val="18"/>
        </w:rPr>
        <w:fldChar w:fldCharType="separate"/>
      </w:r>
      <w:r w:rsidR="004F17DF">
        <w:rPr>
          <w:b w:val="0"/>
          <w:noProof/>
          <w:sz w:val="18"/>
        </w:rPr>
        <w:t>3</w:t>
      </w:r>
      <w:r w:rsidRPr="006B4995">
        <w:rPr>
          <w:b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Export Market Development Grants Act 1997</w:t>
      </w:r>
      <w:r w:rsidRPr="006B4995">
        <w:rPr>
          <w:i w:val="0"/>
          <w:noProof/>
          <w:sz w:val="18"/>
        </w:rPr>
        <w:tab/>
      </w:r>
      <w:r w:rsidRPr="006B4995">
        <w:rPr>
          <w:i w:val="0"/>
          <w:noProof/>
          <w:sz w:val="18"/>
        </w:rPr>
        <w:fldChar w:fldCharType="begin"/>
      </w:r>
      <w:r w:rsidRPr="006B4995">
        <w:rPr>
          <w:i w:val="0"/>
          <w:noProof/>
          <w:sz w:val="18"/>
        </w:rPr>
        <w:instrText xml:space="preserve"> PAGEREF _Toc442354385 \h </w:instrText>
      </w:r>
      <w:r w:rsidRPr="006B4995">
        <w:rPr>
          <w:i w:val="0"/>
          <w:noProof/>
          <w:sz w:val="18"/>
        </w:rPr>
      </w:r>
      <w:r w:rsidRPr="006B4995">
        <w:rPr>
          <w:i w:val="0"/>
          <w:noProof/>
          <w:sz w:val="18"/>
        </w:rPr>
        <w:fldChar w:fldCharType="separate"/>
      </w:r>
      <w:r w:rsidR="004F17DF">
        <w:rPr>
          <w:i w:val="0"/>
          <w:noProof/>
          <w:sz w:val="18"/>
        </w:rPr>
        <w:t>3</w:t>
      </w:r>
      <w:r w:rsidRPr="006B4995">
        <w:rPr>
          <w:i w:val="0"/>
          <w:noProof/>
          <w:sz w:val="18"/>
        </w:rPr>
        <w:fldChar w:fldCharType="end"/>
      </w:r>
    </w:p>
    <w:p w:rsidR="002845B2" w:rsidRPr="006B4995" w:rsidRDefault="002845B2">
      <w:pPr>
        <w:pStyle w:val="TOC6"/>
        <w:rPr>
          <w:rFonts w:asciiTheme="minorHAnsi" w:eastAsiaTheme="minorEastAsia" w:hAnsiTheme="minorHAnsi" w:cstheme="minorBidi"/>
          <w:b w:val="0"/>
          <w:noProof/>
          <w:kern w:val="0"/>
          <w:sz w:val="22"/>
          <w:szCs w:val="22"/>
        </w:rPr>
      </w:pPr>
      <w:r w:rsidRPr="006B4995">
        <w:rPr>
          <w:noProof/>
        </w:rPr>
        <w:t>Schedule</w:t>
      </w:r>
      <w:r w:rsidR="006B4995" w:rsidRPr="006B4995">
        <w:rPr>
          <w:noProof/>
        </w:rPr>
        <w:t> </w:t>
      </w:r>
      <w:r w:rsidRPr="006B4995">
        <w:rPr>
          <w:noProof/>
        </w:rPr>
        <w:t>2—Changing the name of the Australian Trade Commission</w:t>
      </w:r>
      <w:r w:rsidRPr="006B4995">
        <w:rPr>
          <w:b w:val="0"/>
          <w:noProof/>
          <w:sz w:val="18"/>
        </w:rPr>
        <w:tab/>
      </w:r>
      <w:r w:rsidRPr="006B4995">
        <w:rPr>
          <w:b w:val="0"/>
          <w:noProof/>
          <w:sz w:val="18"/>
        </w:rPr>
        <w:fldChar w:fldCharType="begin"/>
      </w:r>
      <w:r w:rsidRPr="006B4995">
        <w:rPr>
          <w:b w:val="0"/>
          <w:noProof/>
          <w:sz w:val="18"/>
        </w:rPr>
        <w:instrText xml:space="preserve"> PAGEREF _Toc442354388 \h </w:instrText>
      </w:r>
      <w:r w:rsidRPr="006B4995">
        <w:rPr>
          <w:b w:val="0"/>
          <w:noProof/>
          <w:sz w:val="18"/>
        </w:rPr>
      </w:r>
      <w:r w:rsidRPr="006B4995">
        <w:rPr>
          <w:b w:val="0"/>
          <w:noProof/>
          <w:sz w:val="18"/>
        </w:rPr>
        <w:fldChar w:fldCharType="separate"/>
      </w:r>
      <w:r w:rsidR="004F17DF">
        <w:rPr>
          <w:b w:val="0"/>
          <w:noProof/>
          <w:sz w:val="18"/>
        </w:rPr>
        <w:t>6</w:t>
      </w:r>
      <w:r w:rsidRPr="006B4995">
        <w:rPr>
          <w:b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Australian Trade Commission Act 1985</w:t>
      </w:r>
      <w:r w:rsidRPr="006B4995">
        <w:rPr>
          <w:i w:val="0"/>
          <w:noProof/>
          <w:sz w:val="18"/>
        </w:rPr>
        <w:tab/>
      </w:r>
      <w:r w:rsidRPr="006B4995">
        <w:rPr>
          <w:i w:val="0"/>
          <w:noProof/>
          <w:sz w:val="18"/>
        </w:rPr>
        <w:fldChar w:fldCharType="begin"/>
      </w:r>
      <w:r w:rsidRPr="006B4995">
        <w:rPr>
          <w:i w:val="0"/>
          <w:noProof/>
          <w:sz w:val="18"/>
        </w:rPr>
        <w:instrText xml:space="preserve"> PAGEREF _Toc442354389 \h </w:instrText>
      </w:r>
      <w:r w:rsidRPr="006B4995">
        <w:rPr>
          <w:i w:val="0"/>
          <w:noProof/>
          <w:sz w:val="18"/>
        </w:rPr>
      </w:r>
      <w:r w:rsidRPr="006B4995">
        <w:rPr>
          <w:i w:val="0"/>
          <w:noProof/>
          <w:sz w:val="18"/>
        </w:rPr>
        <w:fldChar w:fldCharType="separate"/>
      </w:r>
      <w:r w:rsidR="004F17DF">
        <w:rPr>
          <w:i w:val="0"/>
          <w:noProof/>
          <w:sz w:val="18"/>
        </w:rPr>
        <w:t>6</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Bankruptcy Act 1966</w:t>
      </w:r>
      <w:r w:rsidRPr="006B4995">
        <w:rPr>
          <w:i w:val="0"/>
          <w:noProof/>
          <w:sz w:val="18"/>
        </w:rPr>
        <w:tab/>
      </w:r>
      <w:r w:rsidRPr="006B4995">
        <w:rPr>
          <w:i w:val="0"/>
          <w:noProof/>
          <w:sz w:val="18"/>
        </w:rPr>
        <w:fldChar w:fldCharType="begin"/>
      </w:r>
      <w:r w:rsidRPr="006B4995">
        <w:rPr>
          <w:i w:val="0"/>
          <w:noProof/>
          <w:sz w:val="18"/>
        </w:rPr>
        <w:instrText xml:space="preserve"> PAGEREF _Toc442354394 \h </w:instrText>
      </w:r>
      <w:r w:rsidRPr="006B4995">
        <w:rPr>
          <w:i w:val="0"/>
          <w:noProof/>
          <w:sz w:val="18"/>
        </w:rPr>
      </w:r>
      <w:r w:rsidRPr="006B4995">
        <w:rPr>
          <w:i w:val="0"/>
          <w:noProof/>
          <w:sz w:val="18"/>
        </w:rPr>
        <w:fldChar w:fldCharType="separate"/>
      </w:r>
      <w:r w:rsidR="004F17DF">
        <w:rPr>
          <w:i w:val="0"/>
          <w:noProof/>
          <w:sz w:val="18"/>
        </w:rPr>
        <w:t>7</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Consular Fees Act 1955</w:t>
      </w:r>
      <w:r w:rsidRPr="006B4995">
        <w:rPr>
          <w:i w:val="0"/>
          <w:noProof/>
          <w:sz w:val="18"/>
        </w:rPr>
        <w:tab/>
      </w:r>
      <w:r w:rsidRPr="006B4995">
        <w:rPr>
          <w:i w:val="0"/>
          <w:noProof/>
          <w:sz w:val="18"/>
        </w:rPr>
        <w:fldChar w:fldCharType="begin"/>
      </w:r>
      <w:r w:rsidRPr="006B4995">
        <w:rPr>
          <w:i w:val="0"/>
          <w:noProof/>
          <w:sz w:val="18"/>
        </w:rPr>
        <w:instrText xml:space="preserve"> PAGEREF _Toc442354395 \h </w:instrText>
      </w:r>
      <w:r w:rsidRPr="006B4995">
        <w:rPr>
          <w:i w:val="0"/>
          <w:noProof/>
          <w:sz w:val="18"/>
        </w:rPr>
      </w:r>
      <w:r w:rsidRPr="006B4995">
        <w:rPr>
          <w:i w:val="0"/>
          <w:noProof/>
          <w:sz w:val="18"/>
        </w:rPr>
        <w:fldChar w:fldCharType="separate"/>
      </w:r>
      <w:r w:rsidR="004F17DF">
        <w:rPr>
          <w:i w:val="0"/>
          <w:noProof/>
          <w:sz w:val="18"/>
        </w:rPr>
        <w:t>7</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Evidence Act 1995</w:t>
      </w:r>
      <w:r w:rsidRPr="006B4995">
        <w:rPr>
          <w:i w:val="0"/>
          <w:noProof/>
          <w:sz w:val="18"/>
        </w:rPr>
        <w:tab/>
      </w:r>
      <w:r w:rsidRPr="006B4995">
        <w:rPr>
          <w:i w:val="0"/>
          <w:noProof/>
          <w:sz w:val="18"/>
        </w:rPr>
        <w:fldChar w:fldCharType="begin"/>
      </w:r>
      <w:r w:rsidRPr="006B4995">
        <w:rPr>
          <w:i w:val="0"/>
          <w:noProof/>
          <w:sz w:val="18"/>
        </w:rPr>
        <w:instrText xml:space="preserve"> PAGEREF _Toc442354396 \h </w:instrText>
      </w:r>
      <w:r w:rsidRPr="006B4995">
        <w:rPr>
          <w:i w:val="0"/>
          <w:noProof/>
          <w:sz w:val="18"/>
        </w:rPr>
      </w:r>
      <w:r w:rsidRPr="006B4995">
        <w:rPr>
          <w:i w:val="0"/>
          <w:noProof/>
          <w:sz w:val="18"/>
        </w:rPr>
        <w:fldChar w:fldCharType="separate"/>
      </w:r>
      <w:r w:rsidR="004F17DF">
        <w:rPr>
          <w:i w:val="0"/>
          <w:noProof/>
          <w:sz w:val="18"/>
        </w:rPr>
        <w:t>7</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Export Finance and Insurance Corporation Act 1991</w:t>
      </w:r>
      <w:r w:rsidRPr="006B4995">
        <w:rPr>
          <w:i w:val="0"/>
          <w:noProof/>
          <w:sz w:val="18"/>
        </w:rPr>
        <w:tab/>
      </w:r>
      <w:r w:rsidRPr="006B4995">
        <w:rPr>
          <w:i w:val="0"/>
          <w:noProof/>
          <w:sz w:val="18"/>
        </w:rPr>
        <w:fldChar w:fldCharType="begin"/>
      </w:r>
      <w:r w:rsidRPr="006B4995">
        <w:rPr>
          <w:i w:val="0"/>
          <w:noProof/>
          <w:sz w:val="18"/>
        </w:rPr>
        <w:instrText xml:space="preserve"> PAGEREF _Toc442354397 \h </w:instrText>
      </w:r>
      <w:r w:rsidRPr="006B4995">
        <w:rPr>
          <w:i w:val="0"/>
          <w:noProof/>
          <w:sz w:val="18"/>
        </w:rPr>
      </w:r>
      <w:r w:rsidRPr="006B4995">
        <w:rPr>
          <w:i w:val="0"/>
          <w:noProof/>
          <w:sz w:val="18"/>
        </w:rPr>
        <w:fldChar w:fldCharType="separate"/>
      </w:r>
      <w:r w:rsidR="004F17DF">
        <w:rPr>
          <w:i w:val="0"/>
          <w:noProof/>
          <w:sz w:val="18"/>
        </w:rPr>
        <w:t>8</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Export Market Development Grants Act 1997</w:t>
      </w:r>
      <w:r w:rsidRPr="006B4995">
        <w:rPr>
          <w:i w:val="0"/>
          <w:noProof/>
          <w:sz w:val="18"/>
        </w:rPr>
        <w:tab/>
      </w:r>
      <w:r w:rsidRPr="006B4995">
        <w:rPr>
          <w:i w:val="0"/>
          <w:noProof/>
          <w:sz w:val="18"/>
        </w:rPr>
        <w:fldChar w:fldCharType="begin"/>
      </w:r>
      <w:r w:rsidRPr="006B4995">
        <w:rPr>
          <w:i w:val="0"/>
          <w:noProof/>
          <w:sz w:val="18"/>
        </w:rPr>
        <w:instrText xml:space="preserve"> PAGEREF _Toc442354398 \h </w:instrText>
      </w:r>
      <w:r w:rsidRPr="006B4995">
        <w:rPr>
          <w:i w:val="0"/>
          <w:noProof/>
          <w:sz w:val="18"/>
        </w:rPr>
      </w:r>
      <w:r w:rsidRPr="006B4995">
        <w:rPr>
          <w:i w:val="0"/>
          <w:noProof/>
          <w:sz w:val="18"/>
        </w:rPr>
        <w:fldChar w:fldCharType="separate"/>
      </w:r>
      <w:r w:rsidR="004F17DF">
        <w:rPr>
          <w:i w:val="0"/>
          <w:noProof/>
          <w:sz w:val="18"/>
        </w:rPr>
        <w:t>8</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Family Law Act 1975</w:t>
      </w:r>
      <w:r w:rsidRPr="006B4995">
        <w:rPr>
          <w:i w:val="0"/>
          <w:noProof/>
          <w:sz w:val="18"/>
        </w:rPr>
        <w:tab/>
      </w:r>
      <w:r w:rsidRPr="006B4995">
        <w:rPr>
          <w:i w:val="0"/>
          <w:noProof/>
          <w:sz w:val="18"/>
        </w:rPr>
        <w:fldChar w:fldCharType="begin"/>
      </w:r>
      <w:r w:rsidRPr="006B4995">
        <w:rPr>
          <w:i w:val="0"/>
          <w:noProof/>
          <w:sz w:val="18"/>
        </w:rPr>
        <w:instrText xml:space="preserve"> PAGEREF _Toc442354399 \h </w:instrText>
      </w:r>
      <w:r w:rsidRPr="006B4995">
        <w:rPr>
          <w:i w:val="0"/>
          <w:noProof/>
          <w:sz w:val="18"/>
        </w:rPr>
      </w:r>
      <w:r w:rsidRPr="006B4995">
        <w:rPr>
          <w:i w:val="0"/>
          <w:noProof/>
          <w:sz w:val="18"/>
        </w:rPr>
        <w:fldChar w:fldCharType="separate"/>
      </w:r>
      <w:r w:rsidR="004F17DF">
        <w:rPr>
          <w:i w:val="0"/>
          <w:noProof/>
          <w:sz w:val="18"/>
        </w:rPr>
        <w:t>8</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Federal Circuit Court of Australia Act 1999</w:t>
      </w:r>
      <w:r w:rsidRPr="006B4995">
        <w:rPr>
          <w:i w:val="0"/>
          <w:noProof/>
          <w:sz w:val="18"/>
        </w:rPr>
        <w:tab/>
      </w:r>
      <w:r w:rsidRPr="006B4995">
        <w:rPr>
          <w:i w:val="0"/>
          <w:noProof/>
          <w:sz w:val="18"/>
        </w:rPr>
        <w:fldChar w:fldCharType="begin"/>
      </w:r>
      <w:r w:rsidRPr="006B4995">
        <w:rPr>
          <w:i w:val="0"/>
          <w:noProof/>
          <w:sz w:val="18"/>
        </w:rPr>
        <w:instrText xml:space="preserve"> PAGEREF _Toc442354400 \h </w:instrText>
      </w:r>
      <w:r w:rsidRPr="006B4995">
        <w:rPr>
          <w:i w:val="0"/>
          <w:noProof/>
          <w:sz w:val="18"/>
        </w:rPr>
      </w:r>
      <w:r w:rsidRPr="006B4995">
        <w:rPr>
          <w:i w:val="0"/>
          <w:noProof/>
          <w:sz w:val="18"/>
        </w:rPr>
        <w:fldChar w:fldCharType="separate"/>
      </w:r>
      <w:r w:rsidR="004F17DF">
        <w:rPr>
          <w:i w:val="0"/>
          <w:noProof/>
          <w:sz w:val="18"/>
        </w:rPr>
        <w:t>8</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Federal Court of Australia Act 1976</w:t>
      </w:r>
      <w:r w:rsidRPr="006B4995">
        <w:rPr>
          <w:i w:val="0"/>
          <w:noProof/>
          <w:sz w:val="18"/>
        </w:rPr>
        <w:tab/>
      </w:r>
      <w:r w:rsidRPr="006B4995">
        <w:rPr>
          <w:i w:val="0"/>
          <w:noProof/>
          <w:sz w:val="18"/>
        </w:rPr>
        <w:fldChar w:fldCharType="begin"/>
      </w:r>
      <w:r w:rsidRPr="006B4995">
        <w:rPr>
          <w:i w:val="0"/>
          <w:noProof/>
          <w:sz w:val="18"/>
        </w:rPr>
        <w:instrText xml:space="preserve"> PAGEREF _Toc442354401 \h </w:instrText>
      </w:r>
      <w:r w:rsidRPr="006B4995">
        <w:rPr>
          <w:i w:val="0"/>
          <w:noProof/>
          <w:sz w:val="18"/>
        </w:rPr>
      </w:r>
      <w:r w:rsidRPr="006B4995">
        <w:rPr>
          <w:i w:val="0"/>
          <w:noProof/>
          <w:sz w:val="18"/>
        </w:rPr>
        <w:fldChar w:fldCharType="separate"/>
      </w:r>
      <w:r w:rsidR="004F17DF">
        <w:rPr>
          <w:i w:val="0"/>
          <w:noProof/>
          <w:sz w:val="18"/>
        </w:rPr>
        <w:t>8</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Freedom of Information Act 1982</w:t>
      </w:r>
      <w:r w:rsidRPr="006B4995">
        <w:rPr>
          <w:i w:val="0"/>
          <w:noProof/>
          <w:sz w:val="18"/>
        </w:rPr>
        <w:tab/>
      </w:r>
      <w:r w:rsidRPr="006B4995">
        <w:rPr>
          <w:i w:val="0"/>
          <w:noProof/>
          <w:sz w:val="18"/>
        </w:rPr>
        <w:fldChar w:fldCharType="begin"/>
      </w:r>
      <w:r w:rsidRPr="006B4995">
        <w:rPr>
          <w:i w:val="0"/>
          <w:noProof/>
          <w:sz w:val="18"/>
        </w:rPr>
        <w:instrText xml:space="preserve"> PAGEREF _Toc442354402 \h </w:instrText>
      </w:r>
      <w:r w:rsidRPr="006B4995">
        <w:rPr>
          <w:i w:val="0"/>
          <w:noProof/>
          <w:sz w:val="18"/>
        </w:rPr>
      </w:r>
      <w:r w:rsidRPr="006B4995">
        <w:rPr>
          <w:i w:val="0"/>
          <w:noProof/>
          <w:sz w:val="18"/>
        </w:rPr>
        <w:fldChar w:fldCharType="separate"/>
      </w:r>
      <w:r w:rsidR="004F17DF">
        <w:rPr>
          <w:i w:val="0"/>
          <w:noProof/>
          <w:sz w:val="18"/>
        </w:rPr>
        <w:t>8</w:t>
      </w:r>
      <w:r w:rsidRPr="006B4995">
        <w:rPr>
          <w:i w:val="0"/>
          <w:noProof/>
          <w:sz w:val="18"/>
        </w:rPr>
        <w:fldChar w:fldCharType="end"/>
      </w:r>
    </w:p>
    <w:p w:rsidR="002845B2" w:rsidRPr="006B4995" w:rsidRDefault="002845B2">
      <w:pPr>
        <w:pStyle w:val="TOC9"/>
        <w:rPr>
          <w:rFonts w:asciiTheme="minorHAnsi" w:eastAsiaTheme="minorEastAsia" w:hAnsiTheme="minorHAnsi" w:cstheme="minorBidi"/>
          <w:i w:val="0"/>
          <w:noProof/>
          <w:kern w:val="0"/>
          <w:sz w:val="22"/>
          <w:szCs w:val="22"/>
        </w:rPr>
      </w:pPr>
      <w:r w:rsidRPr="006B4995">
        <w:rPr>
          <w:noProof/>
        </w:rPr>
        <w:t>Marriage Act 1961</w:t>
      </w:r>
      <w:r w:rsidRPr="006B4995">
        <w:rPr>
          <w:i w:val="0"/>
          <w:noProof/>
          <w:sz w:val="18"/>
        </w:rPr>
        <w:tab/>
      </w:r>
      <w:r w:rsidRPr="006B4995">
        <w:rPr>
          <w:i w:val="0"/>
          <w:noProof/>
          <w:sz w:val="18"/>
        </w:rPr>
        <w:fldChar w:fldCharType="begin"/>
      </w:r>
      <w:r w:rsidRPr="006B4995">
        <w:rPr>
          <w:i w:val="0"/>
          <w:noProof/>
          <w:sz w:val="18"/>
        </w:rPr>
        <w:instrText xml:space="preserve"> PAGEREF _Toc442354403 \h </w:instrText>
      </w:r>
      <w:r w:rsidRPr="006B4995">
        <w:rPr>
          <w:i w:val="0"/>
          <w:noProof/>
          <w:sz w:val="18"/>
        </w:rPr>
      </w:r>
      <w:r w:rsidRPr="006B4995">
        <w:rPr>
          <w:i w:val="0"/>
          <w:noProof/>
          <w:sz w:val="18"/>
        </w:rPr>
        <w:fldChar w:fldCharType="separate"/>
      </w:r>
      <w:r w:rsidR="004F17DF">
        <w:rPr>
          <w:i w:val="0"/>
          <w:noProof/>
          <w:sz w:val="18"/>
        </w:rPr>
        <w:t>9</w:t>
      </w:r>
      <w:r w:rsidRPr="006B4995">
        <w:rPr>
          <w:i w:val="0"/>
          <w:noProof/>
          <w:sz w:val="18"/>
        </w:rPr>
        <w:fldChar w:fldCharType="end"/>
      </w:r>
    </w:p>
    <w:p w:rsidR="00055B5C" w:rsidRPr="006B4995" w:rsidRDefault="002845B2" w:rsidP="0048364F">
      <w:r w:rsidRPr="006B4995">
        <w:fldChar w:fldCharType="end"/>
      </w:r>
    </w:p>
    <w:p w:rsidR="00060FF9" w:rsidRPr="006B4995" w:rsidRDefault="00060FF9" w:rsidP="0048364F"/>
    <w:p w:rsidR="00FE7F93" w:rsidRPr="006B4995" w:rsidRDefault="00FE7F93" w:rsidP="0048364F">
      <w:pPr>
        <w:sectPr w:rsidR="00FE7F93" w:rsidRPr="006B4995" w:rsidSect="00176FA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8364F" w:rsidRPr="006B4995" w:rsidRDefault="006B4995" w:rsidP="006B4995">
      <w:pPr>
        <w:pStyle w:val="Page1"/>
      </w:pPr>
      <w:r w:rsidRPr="006B4995">
        <w:lastRenderedPageBreak/>
        <w:t>A Bill for an Act to amend legislation relating to export and trade, and for other purposes</w:t>
      </w:r>
    </w:p>
    <w:p w:rsidR="0048364F" w:rsidRPr="006B4995" w:rsidRDefault="0048364F" w:rsidP="006B4995">
      <w:pPr>
        <w:spacing w:before="240" w:line="240" w:lineRule="auto"/>
        <w:rPr>
          <w:sz w:val="32"/>
        </w:rPr>
      </w:pPr>
      <w:r w:rsidRPr="006B4995">
        <w:rPr>
          <w:sz w:val="32"/>
        </w:rPr>
        <w:t>The Parliament of Australia enacts:</w:t>
      </w:r>
    </w:p>
    <w:p w:rsidR="0048364F" w:rsidRPr="006B4995" w:rsidRDefault="0048364F" w:rsidP="006B4995">
      <w:pPr>
        <w:pStyle w:val="ActHead5"/>
      </w:pPr>
      <w:bookmarkStart w:id="2" w:name="_Toc442354381"/>
      <w:r w:rsidRPr="006B4995">
        <w:rPr>
          <w:rStyle w:val="CharSectno"/>
        </w:rPr>
        <w:t>1</w:t>
      </w:r>
      <w:r w:rsidRPr="006B4995">
        <w:t xml:space="preserve">  Short title</w:t>
      </w:r>
      <w:bookmarkEnd w:id="2"/>
    </w:p>
    <w:p w:rsidR="002F0B39" w:rsidRPr="006B4995" w:rsidRDefault="0048364F" w:rsidP="006B4995">
      <w:pPr>
        <w:pStyle w:val="subsection"/>
        <w:rPr>
          <w:i/>
        </w:rPr>
      </w:pPr>
      <w:r w:rsidRPr="006B4995">
        <w:tab/>
      </w:r>
      <w:r w:rsidRPr="006B4995">
        <w:tab/>
        <w:t xml:space="preserve">This Act may be cited as the </w:t>
      </w:r>
      <w:r w:rsidR="00C70083" w:rsidRPr="006B4995">
        <w:rPr>
          <w:i/>
        </w:rPr>
        <w:t>Trade Legislation Amendment</w:t>
      </w:r>
      <w:r w:rsidR="002F0B39" w:rsidRPr="006B4995">
        <w:rPr>
          <w:i/>
        </w:rPr>
        <w:t xml:space="preserve"> Act</w:t>
      </w:r>
      <w:r w:rsidR="00C70083" w:rsidRPr="006B4995">
        <w:rPr>
          <w:i/>
        </w:rPr>
        <w:t xml:space="preserve"> (No.</w:t>
      </w:r>
      <w:r w:rsidR="006B4995" w:rsidRPr="006B4995">
        <w:rPr>
          <w:i/>
        </w:rPr>
        <w:t> </w:t>
      </w:r>
      <w:r w:rsidR="00C70083" w:rsidRPr="006B4995">
        <w:rPr>
          <w:i/>
        </w:rPr>
        <w:t>1)</w:t>
      </w:r>
      <w:r w:rsidR="002F0B39" w:rsidRPr="006B4995">
        <w:rPr>
          <w:i/>
        </w:rPr>
        <w:t xml:space="preserve"> 2016.</w:t>
      </w:r>
    </w:p>
    <w:p w:rsidR="0048364F" w:rsidRPr="006B4995" w:rsidRDefault="0048364F" w:rsidP="006B4995">
      <w:pPr>
        <w:pStyle w:val="ActHead5"/>
      </w:pPr>
      <w:bookmarkStart w:id="3" w:name="_Toc442354382"/>
      <w:r w:rsidRPr="006B4995">
        <w:rPr>
          <w:rStyle w:val="CharSectno"/>
        </w:rPr>
        <w:t>2</w:t>
      </w:r>
      <w:r w:rsidRPr="006B4995">
        <w:t xml:space="preserve">  Commencement</w:t>
      </w:r>
      <w:bookmarkEnd w:id="3"/>
    </w:p>
    <w:p w:rsidR="0048364F" w:rsidRPr="006B4995" w:rsidRDefault="0048364F" w:rsidP="006B4995">
      <w:pPr>
        <w:pStyle w:val="subsection"/>
      </w:pPr>
      <w:r w:rsidRPr="006B4995">
        <w:tab/>
        <w:t>(1)</w:t>
      </w:r>
      <w:r w:rsidRPr="006B4995">
        <w:tab/>
        <w:t>Each provision of this Act specified in column 1 of the table commences, or is taken to have commenced, in accordance with column 2 of the table. Any other statement in column 2 has effect according to its terms.</w:t>
      </w:r>
    </w:p>
    <w:p w:rsidR="0048364F" w:rsidRPr="006B4995" w:rsidRDefault="0048364F" w:rsidP="006B499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B4995" w:rsidTr="004C7C8C">
        <w:trPr>
          <w:tblHeader/>
        </w:trPr>
        <w:tc>
          <w:tcPr>
            <w:tcW w:w="7111" w:type="dxa"/>
            <w:gridSpan w:val="3"/>
            <w:tcBorders>
              <w:top w:val="single" w:sz="12" w:space="0" w:color="auto"/>
              <w:bottom w:val="single" w:sz="6" w:space="0" w:color="auto"/>
            </w:tcBorders>
            <w:shd w:val="clear" w:color="auto" w:fill="auto"/>
          </w:tcPr>
          <w:p w:rsidR="0048364F" w:rsidRPr="006B4995" w:rsidRDefault="0048364F" w:rsidP="006B4995">
            <w:pPr>
              <w:pStyle w:val="TableHeading"/>
            </w:pPr>
            <w:r w:rsidRPr="006B4995">
              <w:t>Commencement information</w:t>
            </w:r>
          </w:p>
        </w:tc>
      </w:tr>
      <w:tr w:rsidR="0048364F" w:rsidRPr="006B4995" w:rsidTr="004C7C8C">
        <w:trPr>
          <w:tblHeader/>
        </w:trPr>
        <w:tc>
          <w:tcPr>
            <w:tcW w:w="1701" w:type="dxa"/>
            <w:tcBorders>
              <w:top w:val="single" w:sz="6" w:space="0" w:color="auto"/>
              <w:bottom w:val="single" w:sz="6" w:space="0" w:color="auto"/>
            </w:tcBorders>
            <w:shd w:val="clear" w:color="auto" w:fill="auto"/>
          </w:tcPr>
          <w:p w:rsidR="0048364F" w:rsidRPr="006B4995" w:rsidRDefault="0048364F" w:rsidP="006B4995">
            <w:pPr>
              <w:pStyle w:val="TableHeading"/>
            </w:pPr>
            <w:r w:rsidRPr="006B4995">
              <w:t>Column 1</w:t>
            </w:r>
          </w:p>
        </w:tc>
        <w:tc>
          <w:tcPr>
            <w:tcW w:w="3828" w:type="dxa"/>
            <w:tcBorders>
              <w:top w:val="single" w:sz="6" w:space="0" w:color="auto"/>
              <w:bottom w:val="single" w:sz="6" w:space="0" w:color="auto"/>
            </w:tcBorders>
            <w:shd w:val="clear" w:color="auto" w:fill="auto"/>
          </w:tcPr>
          <w:p w:rsidR="0048364F" w:rsidRPr="006B4995" w:rsidRDefault="0048364F" w:rsidP="006B4995">
            <w:pPr>
              <w:pStyle w:val="TableHeading"/>
            </w:pPr>
            <w:r w:rsidRPr="006B4995">
              <w:t>Column 2</w:t>
            </w:r>
          </w:p>
        </w:tc>
        <w:tc>
          <w:tcPr>
            <w:tcW w:w="1582" w:type="dxa"/>
            <w:tcBorders>
              <w:top w:val="single" w:sz="6" w:space="0" w:color="auto"/>
              <w:bottom w:val="single" w:sz="6" w:space="0" w:color="auto"/>
            </w:tcBorders>
            <w:shd w:val="clear" w:color="auto" w:fill="auto"/>
          </w:tcPr>
          <w:p w:rsidR="0048364F" w:rsidRPr="006B4995" w:rsidRDefault="0048364F" w:rsidP="006B4995">
            <w:pPr>
              <w:pStyle w:val="TableHeading"/>
            </w:pPr>
            <w:r w:rsidRPr="006B4995">
              <w:t>Column 3</w:t>
            </w:r>
          </w:p>
        </w:tc>
      </w:tr>
      <w:tr w:rsidR="0048364F" w:rsidRPr="006B4995" w:rsidTr="004C7C8C">
        <w:trPr>
          <w:tblHeader/>
        </w:trPr>
        <w:tc>
          <w:tcPr>
            <w:tcW w:w="1701" w:type="dxa"/>
            <w:tcBorders>
              <w:top w:val="single" w:sz="6" w:space="0" w:color="auto"/>
              <w:bottom w:val="single" w:sz="12" w:space="0" w:color="auto"/>
            </w:tcBorders>
            <w:shd w:val="clear" w:color="auto" w:fill="auto"/>
          </w:tcPr>
          <w:p w:rsidR="0048364F" w:rsidRPr="006B4995" w:rsidRDefault="0048364F" w:rsidP="006B4995">
            <w:pPr>
              <w:pStyle w:val="TableHeading"/>
            </w:pPr>
            <w:r w:rsidRPr="006B4995">
              <w:t>Provisions</w:t>
            </w:r>
          </w:p>
        </w:tc>
        <w:tc>
          <w:tcPr>
            <w:tcW w:w="3828" w:type="dxa"/>
            <w:tcBorders>
              <w:top w:val="single" w:sz="6" w:space="0" w:color="auto"/>
              <w:bottom w:val="single" w:sz="12" w:space="0" w:color="auto"/>
            </w:tcBorders>
            <w:shd w:val="clear" w:color="auto" w:fill="auto"/>
          </w:tcPr>
          <w:p w:rsidR="0048364F" w:rsidRPr="006B4995" w:rsidRDefault="0048364F" w:rsidP="006B4995">
            <w:pPr>
              <w:pStyle w:val="TableHeading"/>
            </w:pPr>
            <w:r w:rsidRPr="006B4995">
              <w:t>Commencement</w:t>
            </w:r>
          </w:p>
        </w:tc>
        <w:tc>
          <w:tcPr>
            <w:tcW w:w="1582" w:type="dxa"/>
            <w:tcBorders>
              <w:top w:val="single" w:sz="6" w:space="0" w:color="auto"/>
              <w:bottom w:val="single" w:sz="12" w:space="0" w:color="auto"/>
            </w:tcBorders>
            <w:shd w:val="clear" w:color="auto" w:fill="auto"/>
          </w:tcPr>
          <w:p w:rsidR="0048364F" w:rsidRPr="006B4995" w:rsidRDefault="0048364F" w:rsidP="006B4995">
            <w:pPr>
              <w:pStyle w:val="TableHeading"/>
            </w:pPr>
            <w:r w:rsidRPr="006B4995">
              <w:t>Date/Details</w:t>
            </w:r>
          </w:p>
        </w:tc>
      </w:tr>
      <w:tr w:rsidR="0048364F" w:rsidRPr="006B4995" w:rsidTr="004C7C8C">
        <w:tc>
          <w:tcPr>
            <w:tcW w:w="1701" w:type="dxa"/>
            <w:tcBorders>
              <w:top w:val="single" w:sz="12" w:space="0" w:color="auto"/>
            </w:tcBorders>
            <w:shd w:val="clear" w:color="auto" w:fill="auto"/>
          </w:tcPr>
          <w:p w:rsidR="0048364F" w:rsidRPr="006B4995" w:rsidRDefault="0048364F" w:rsidP="006B4995">
            <w:pPr>
              <w:pStyle w:val="Tabletext"/>
            </w:pPr>
            <w:r w:rsidRPr="006B4995">
              <w:t>1.  Sections</w:t>
            </w:r>
            <w:r w:rsidR="006B4995" w:rsidRPr="006B4995">
              <w:t> </w:t>
            </w:r>
            <w:r w:rsidRPr="006B4995">
              <w:t>1 to 3 and anything in this Act not elsewhere covered by this table</w:t>
            </w:r>
          </w:p>
        </w:tc>
        <w:tc>
          <w:tcPr>
            <w:tcW w:w="3828" w:type="dxa"/>
            <w:tcBorders>
              <w:top w:val="single" w:sz="12" w:space="0" w:color="auto"/>
            </w:tcBorders>
            <w:shd w:val="clear" w:color="auto" w:fill="auto"/>
          </w:tcPr>
          <w:p w:rsidR="0048364F" w:rsidRPr="006B4995" w:rsidRDefault="0048364F" w:rsidP="006B4995">
            <w:pPr>
              <w:pStyle w:val="Tabletext"/>
            </w:pPr>
            <w:r w:rsidRPr="006B4995">
              <w:t>The day this Act receives the Royal Assent.</w:t>
            </w:r>
          </w:p>
        </w:tc>
        <w:tc>
          <w:tcPr>
            <w:tcW w:w="1582" w:type="dxa"/>
            <w:tcBorders>
              <w:top w:val="single" w:sz="12" w:space="0" w:color="auto"/>
            </w:tcBorders>
            <w:shd w:val="clear" w:color="auto" w:fill="auto"/>
          </w:tcPr>
          <w:p w:rsidR="0048364F" w:rsidRPr="006B4995" w:rsidRDefault="0048364F" w:rsidP="006B4995">
            <w:pPr>
              <w:pStyle w:val="Tabletext"/>
            </w:pPr>
          </w:p>
        </w:tc>
      </w:tr>
      <w:tr w:rsidR="00196A5E" w:rsidRPr="006B4995" w:rsidTr="00F43A66">
        <w:tc>
          <w:tcPr>
            <w:tcW w:w="1701" w:type="dxa"/>
            <w:shd w:val="clear" w:color="auto" w:fill="auto"/>
          </w:tcPr>
          <w:p w:rsidR="00196A5E" w:rsidRPr="006B4995" w:rsidRDefault="00196A5E" w:rsidP="006B4995">
            <w:pPr>
              <w:pStyle w:val="Tabletext"/>
            </w:pPr>
            <w:r w:rsidRPr="006B4995">
              <w:t xml:space="preserve">2. </w:t>
            </w:r>
            <w:r w:rsidR="00F43A66" w:rsidRPr="006B4995">
              <w:t xml:space="preserve"> </w:t>
            </w:r>
            <w:r w:rsidRPr="006B4995">
              <w:t>Schedule</w:t>
            </w:r>
            <w:r w:rsidR="006B4995" w:rsidRPr="006B4995">
              <w:t> </w:t>
            </w:r>
            <w:r w:rsidRPr="006B4995">
              <w:t>1</w:t>
            </w:r>
          </w:p>
        </w:tc>
        <w:tc>
          <w:tcPr>
            <w:tcW w:w="3828" w:type="dxa"/>
            <w:shd w:val="clear" w:color="auto" w:fill="auto"/>
          </w:tcPr>
          <w:p w:rsidR="00196A5E" w:rsidRPr="006B4995" w:rsidRDefault="00196A5E" w:rsidP="006B4995">
            <w:pPr>
              <w:pStyle w:val="Tabletext"/>
            </w:pPr>
            <w:r w:rsidRPr="006B4995">
              <w:t>1</w:t>
            </w:r>
            <w:r w:rsidR="006B4995" w:rsidRPr="006B4995">
              <w:t> </w:t>
            </w:r>
            <w:r w:rsidRPr="006B4995">
              <w:t>July 2016.</w:t>
            </w:r>
          </w:p>
        </w:tc>
        <w:tc>
          <w:tcPr>
            <w:tcW w:w="1582" w:type="dxa"/>
            <w:shd w:val="clear" w:color="auto" w:fill="auto"/>
          </w:tcPr>
          <w:p w:rsidR="00196A5E" w:rsidRPr="006B4995" w:rsidRDefault="00746999" w:rsidP="006B4995">
            <w:pPr>
              <w:pStyle w:val="Tabletext"/>
            </w:pPr>
            <w:r w:rsidRPr="006B4995">
              <w:t>1</w:t>
            </w:r>
            <w:r w:rsidR="006B4995" w:rsidRPr="006B4995">
              <w:t> </w:t>
            </w:r>
            <w:r w:rsidRPr="006B4995">
              <w:t>July 2016</w:t>
            </w:r>
          </w:p>
        </w:tc>
      </w:tr>
      <w:tr w:rsidR="00F43A66" w:rsidRPr="006B4995" w:rsidTr="004C7C8C">
        <w:tc>
          <w:tcPr>
            <w:tcW w:w="1701" w:type="dxa"/>
            <w:tcBorders>
              <w:bottom w:val="single" w:sz="12" w:space="0" w:color="auto"/>
            </w:tcBorders>
            <w:shd w:val="clear" w:color="auto" w:fill="auto"/>
          </w:tcPr>
          <w:p w:rsidR="00F43A66" w:rsidRPr="006B4995" w:rsidRDefault="00F43A66" w:rsidP="006B4995">
            <w:pPr>
              <w:pStyle w:val="Tabletext"/>
            </w:pPr>
            <w:r w:rsidRPr="006B4995">
              <w:t>3.  Schedule</w:t>
            </w:r>
            <w:r w:rsidR="006B4995" w:rsidRPr="006B4995">
              <w:t> </w:t>
            </w:r>
            <w:r w:rsidRPr="006B4995">
              <w:t>2</w:t>
            </w:r>
          </w:p>
        </w:tc>
        <w:tc>
          <w:tcPr>
            <w:tcW w:w="3828" w:type="dxa"/>
            <w:tcBorders>
              <w:bottom w:val="single" w:sz="12" w:space="0" w:color="auto"/>
            </w:tcBorders>
            <w:shd w:val="clear" w:color="auto" w:fill="auto"/>
          </w:tcPr>
          <w:p w:rsidR="00D34D44" w:rsidRPr="006B4995" w:rsidRDefault="00D34D44" w:rsidP="006B4995">
            <w:pPr>
              <w:pStyle w:val="Tabletext"/>
            </w:pPr>
            <w:r w:rsidRPr="006B4995">
              <w:t>A single day to be fixed by Proclamation.</w:t>
            </w:r>
          </w:p>
          <w:p w:rsidR="00F43A66" w:rsidRPr="006B4995" w:rsidRDefault="00D34D44" w:rsidP="006B4995">
            <w:pPr>
              <w:pStyle w:val="Tabletext"/>
            </w:pPr>
            <w:r w:rsidRPr="006B4995">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F43A66" w:rsidRPr="006B4995" w:rsidRDefault="00F43A66" w:rsidP="006B4995">
            <w:pPr>
              <w:pStyle w:val="Tabletext"/>
            </w:pPr>
          </w:p>
        </w:tc>
      </w:tr>
    </w:tbl>
    <w:p w:rsidR="0048364F" w:rsidRPr="006B4995" w:rsidRDefault="00201D27" w:rsidP="006B4995">
      <w:pPr>
        <w:pStyle w:val="notetext"/>
      </w:pPr>
      <w:r w:rsidRPr="006B4995">
        <w:t>Note:</w:t>
      </w:r>
      <w:r w:rsidRPr="006B4995">
        <w:tab/>
        <w:t>This table relates only to the provisions of this Act as originally enacted. It will not be amended to deal with any later amendments of this Act.</w:t>
      </w:r>
    </w:p>
    <w:p w:rsidR="0048364F" w:rsidRPr="006B4995" w:rsidRDefault="0048364F" w:rsidP="006B4995">
      <w:pPr>
        <w:pStyle w:val="subsection"/>
      </w:pPr>
      <w:r w:rsidRPr="006B4995">
        <w:tab/>
        <w:t>(2)</w:t>
      </w:r>
      <w:r w:rsidRPr="006B4995">
        <w:tab/>
      </w:r>
      <w:r w:rsidR="00201D27" w:rsidRPr="006B4995">
        <w:t xml:space="preserve">Any information in </w:t>
      </w:r>
      <w:r w:rsidR="00877D48" w:rsidRPr="006B4995">
        <w:t>c</w:t>
      </w:r>
      <w:r w:rsidR="00201D27" w:rsidRPr="006B4995">
        <w:t>olumn 3 of the table is not part of this Act. Information may be inserted in this column, or information in it may be edited, in any published version of this Act.</w:t>
      </w:r>
    </w:p>
    <w:p w:rsidR="0048364F" w:rsidRPr="006B4995" w:rsidRDefault="0048364F" w:rsidP="006B4995">
      <w:pPr>
        <w:pStyle w:val="ActHead5"/>
      </w:pPr>
      <w:bookmarkStart w:id="4" w:name="_Toc442354383"/>
      <w:r w:rsidRPr="006B4995">
        <w:rPr>
          <w:rStyle w:val="CharSectno"/>
        </w:rPr>
        <w:t>3</w:t>
      </w:r>
      <w:r w:rsidRPr="006B4995">
        <w:t xml:space="preserve">  Schedules</w:t>
      </w:r>
      <w:bookmarkEnd w:id="4"/>
    </w:p>
    <w:p w:rsidR="0048364F" w:rsidRPr="006B4995" w:rsidRDefault="0048364F" w:rsidP="006B4995">
      <w:pPr>
        <w:pStyle w:val="subsection"/>
      </w:pPr>
      <w:r w:rsidRPr="006B4995">
        <w:tab/>
      </w:r>
      <w:r w:rsidRPr="006B4995">
        <w:tab/>
      </w:r>
      <w:r w:rsidR="00202618" w:rsidRPr="006B4995">
        <w:t>Legislation that is specified in a Schedule to this Act is amended or repealed as set out in the applicable items in the Schedule concerned, and any other item in a Schedule to this Act has effect according to its terms.</w:t>
      </w:r>
    </w:p>
    <w:p w:rsidR="0048364F" w:rsidRPr="006B4995" w:rsidRDefault="0048364F" w:rsidP="006B4995">
      <w:pPr>
        <w:pStyle w:val="ActHead6"/>
        <w:pageBreakBefore/>
      </w:pPr>
      <w:bookmarkStart w:id="5" w:name="_Toc442354384"/>
      <w:bookmarkStart w:id="6" w:name="opcAmSched"/>
      <w:r w:rsidRPr="006B4995">
        <w:rPr>
          <w:rStyle w:val="CharAmSchNo"/>
        </w:rPr>
        <w:t>Schedule</w:t>
      </w:r>
      <w:r w:rsidR="006B4995" w:rsidRPr="006B4995">
        <w:rPr>
          <w:rStyle w:val="CharAmSchNo"/>
        </w:rPr>
        <w:t> </w:t>
      </w:r>
      <w:r w:rsidRPr="006B4995">
        <w:rPr>
          <w:rStyle w:val="CharAmSchNo"/>
        </w:rPr>
        <w:t>1</w:t>
      </w:r>
      <w:r w:rsidRPr="006B4995">
        <w:t>—</w:t>
      </w:r>
      <w:r w:rsidR="00C70083" w:rsidRPr="006B4995">
        <w:rPr>
          <w:rStyle w:val="CharAmSchText"/>
        </w:rPr>
        <w:t>Export Market Development Grants</w:t>
      </w:r>
      <w:bookmarkEnd w:id="5"/>
    </w:p>
    <w:bookmarkEnd w:id="6"/>
    <w:p w:rsidR="00CC6FC3" w:rsidRPr="006B4995" w:rsidRDefault="00CC6FC3" w:rsidP="006B4995">
      <w:pPr>
        <w:pStyle w:val="Header"/>
      </w:pPr>
      <w:r w:rsidRPr="006B4995">
        <w:rPr>
          <w:rStyle w:val="CharAmPartNo"/>
        </w:rPr>
        <w:t xml:space="preserve"> </w:t>
      </w:r>
      <w:r w:rsidRPr="006B4995">
        <w:rPr>
          <w:rStyle w:val="CharAmPartText"/>
        </w:rPr>
        <w:t xml:space="preserve"> </w:t>
      </w:r>
    </w:p>
    <w:p w:rsidR="00270714" w:rsidRPr="006B4995" w:rsidRDefault="00270714" w:rsidP="006B4995">
      <w:pPr>
        <w:pStyle w:val="ActHead9"/>
        <w:rPr>
          <w:i w:val="0"/>
        </w:rPr>
      </w:pPr>
      <w:bookmarkStart w:id="7" w:name="_Toc442354385"/>
      <w:r w:rsidRPr="006B4995">
        <w:t>Export Market Development Grants Act 1997</w:t>
      </w:r>
      <w:bookmarkEnd w:id="7"/>
    </w:p>
    <w:p w:rsidR="00E31C0C" w:rsidRPr="006B4995" w:rsidRDefault="00D274DA" w:rsidP="006B4995">
      <w:pPr>
        <w:pStyle w:val="ItemHead"/>
      </w:pPr>
      <w:r w:rsidRPr="006B4995">
        <w:t>1</w:t>
      </w:r>
      <w:r w:rsidR="00E31C0C" w:rsidRPr="006B4995">
        <w:t xml:space="preserve">  Subsection</w:t>
      </w:r>
      <w:r w:rsidR="006B4995" w:rsidRPr="006B4995">
        <w:t> </w:t>
      </w:r>
      <w:r w:rsidR="00E31C0C" w:rsidRPr="006B4995">
        <w:t>33(2) (table item</w:t>
      </w:r>
      <w:r w:rsidR="006B4995" w:rsidRPr="006B4995">
        <w:t> </w:t>
      </w:r>
      <w:r w:rsidR="00E31C0C" w:rsidRPr="006B4995">
        <w:t>3)</w:t>
      </w:r>
    </w:p>
    <w:p w:rsidR="00E31C0C" w:rsidRPr="006B4995" w:rsidRDefault="00E31C0C" w:rsidP="006B4995">
      <w:pPr>
        <w:pStyle w:val="Item"/>
      </w:pPr>
      <w:r w:rsidRPr="006B4995">
        <w:t>Repeal the item.</w:t>
      </w:r>
    </w:p>
    <w:p w:rsidR="00C70083" w:rsidRPr="006B4995" w:rsidRDefault="00D274DA" w:rsidP="006B4995">
      <w:pPr>
        <w:pStyle w:val="ItemHead"/>
      </w:pPr>
      <w:r w:rsidRPr="006B4995">
        <w:t>2</w:t>
      </w:r>
      <w:r w:rsidR="00C70083" w:rsidRPr="006B4995">
        <w:t xml:space="preserve">  Subsection</w:t>
      </w:r>
      <w:r w:rsidR="006B4995" w:rsidRPr="006B4995">
        <w:t> </w:t>
      </w:r>
      <w:r w:rsidR="00C70083" w:rsidRPr="006B4995">
        <w:t>33(2) (</w:t>
      </w:r>
      <w:r w:rsidR="00270CE0" w:rsidRPr="006B4995">
        <w:t xml:space="preserve">at the end of the cell at </w:t>
      </w:r>
      <w:r w:rsidR="00C70083" w:rsidRPr="006B4995">
        <w:t>table item</w:t>
      </w:r>
      <w:r w:rsidR="006B4995" w:rsidRPr="006B4995">
        <w:t> </w:t>
      </w:r>
      <w:r w:rsidR="00C70083" w:rsidRPr="006B4995">
        <w:t>4, column 3)</w:t>
      </w:r>
    </w:p>
    <w:p w:rsidR="00C70083" w:rsidRPr="006B4995" w:rsidRDefault="00C70083" w:rsidP="006B4995">
      <w:pPr>
        <w:pStyle w:val="Item"/>
      </w:pPr>
      <w:r w:rsidRPr="006B4995">
        <w:t>Add “up to any applicable limit for the applicant in relation to a grant year”.</w:t>
      </w:r>
    </w:p>
    <w:p w:rsidR="006D4EF0" w:rsidRPr="006B4995" w:rsidRDefault="00D274DA" w:rsidP="006B4995">
      <w:pPr>
        <w:pStyle w:val="ItemHead"/>
      </w:pPr>
      <w:r w:rsidRPr="006B4995">
        <w:t>3</w:t>
      </w:r>
      <w:r w:rsidR="006D4EF0" w:rsidRPr="006B4995">
        <w:t xml:space="preserve">  Subsection</w:t>
      </w:r>
      <w:r w:rsidR="006B4995" w:rsidRPr="006B4995">
        <w:t> </w:t>
      </w:r>
      <w:r w:rsidR="006D4EF0" w:rsidRPr="006B4995">
        <w:t>33(2) (table item</w:t>
      </w:r>
      <w:r w:rsidR="006B4995" w:rsidRPr="006B4995">
        <w:t> </w:t>
      </w:r>
      <w:r w:rsidR="006D4EF0" w:rsidRPr="006B4995">
        <w:t>6</w:t>
      </w:r>
      <w:r w:rsidR="000734DF" w:rsidRPr="006B4995">
        <w:t>, column 2</w:t>
      </w:r>
      <w:r w:rsidR="006D4EF0" w:rsidRPr="006B4995">
        <w:t>)</w:t>
      </w:r>
    </w:p>
    <w:p w:rsidR="000734DF" w:rsidRPr="006B4995" w:rsidRDefault="000734DF" w:rsidP="006B4995">
      <w:pPr>
        <w:pStyle w:val="Item"/>
      </w:pPr>
      <w:r w:rsidRPr="006B4995">
        <w:t>After “material”, insert “(whether the literature or material is in electronic form or any other form)”.</w:t>
      </w:r>
    </w:p>
    <w:p w:rsidR="00C130FD" w:rsidRPr="006B4995" w:rsidRDefault="00D274DA" w:rsidP="006B4995">
      <w:pPr>
        <w:pStyle w:val="ItemHead"/>
      </w:pPr>
      <w:r w:rsidRPr="006B4995">
        <w:t>4</w:t>
      </w:r>
      <w:r w:rsidR="00C130FD" w:rsidRPr="006B4995">
        <w:t xml:space="preserve">  </w:t>
      </w:r>
      <w:r w:rsidR="00C70083" w:rsidRPr="006B4995">
        <w:t>At the end of section</w:t>
      </w:r>
      <w:r w:rsidR="006B4995" w:rsidRPr="006B4995">
        <w:t> </w:t>
      </w:r>
      <w:r w:rsidR="00C70083" w:rsidRPr="006B4995">
        <w:t>33</w:t>
      </w:r>
    </w:p>
    <w:p w:rsidR="00C130FD" w:rsidRPr="006B4995" w:rsidRDefault="00C70083" w:rsidP="006B4995">
      <w:pPr>
        <w:pStyle w:val="Item"/>
      </w:pPr>
      <w:r w:rsidRPr="006B4995">
        <w:t>Add</w:t>
      </w:r>
      <w:r w:rsidR="00C130FD" w:rsidRPr="006B4995">
        <w:t>:</w:t>
      </w:r>
    </w:p>
    <w:p w:rsidR="009D3A00" w:rsidRPr="006B4995" w:rsidRDefault="00C70083" w:rsidP="006B4995">
      <w:pPr>
        <w:pStyle w:val="subsection"/>
      </w:pPr>
      <w:r w:rsidRPr="006B4995">
        <w:tab/>
        <w:t>(4</w:t>
      </w:r>
      <w:r w:rsidR="00C130FD" w:rsidRPr="006B4995">
        <w:t>)</w:t>
      </w:r>
      <w:r w:rsidR="00C130FD" w:rsidRPr="006B4995">
        <w:tab/>
      </w:r>
      <w:r w:rsidR="009D3A00" w:rsidRPr="006B4995">
        <w:t xml:space="preserve">If an applicant in relation to a grant year </w:t>
      </w:r>
      <w:r w:rsidR="008C5FC2" w:rsidRPr="006B4995">
        <w:t>was</w:t>
      </w:r>
      <w:r w:rsidR="009D3A00" w:rsidRPr="006B4995">
        <w:t xml:space="preserve"> a grantee in respect of any previous grant year, the </w:t>
      </w:r>
      <w:r w:rsidR="00C130FD" w:rsidRPr="006B4995">
        <w:rPr>
          <w:b/>
          <w:i/>
        </w:rPr>
        <w:t>applicable limit</w:t>
      </w:r>
      <w:r w:rsidR="00C130FD" w:rsidRPr="006B4995">
        <w:t xml:space="preserve"> for </w:t>
      </w:r>
      <w:r w:rsidR="009D3A00" w:rsidRPr="006B4995">
        <w:t>the applicant is $15,000 for that grant year.</w:t>
      </w:r>
    </w:p>
    <w:p w:rsidR="009D3A00" w:rsidRPr="006B4995" w:rsidRDefault="00C70083" w:rsidP="006B4995">
      <w:pPr>
        <w:pStyle w:val="subsection"/>
      </w:pPr>
      <w:r w:rsidRPr="006B4995">
        <w:tab/>
        <w:t>(5</w:t>
      </w:r>
      <w:r w:rsidR="009D3A00" w:rsidRPr="006B4995">
        <w:t>)</w:t>
      </w:r>
      <w:r w:rsidR="009D3A00" w:rsidRPr="006B4995">
        <w:tab/>
        <w:t>If:</w:t>
      </w:r>
    </w:p>
    <w:p w:rsidR="009D3A00" w:rsidRPr="006B4995" w:rsidRDefault="009D3A00" w:rsidP="006B4995">
      <w:pPr>
        <w:pStyle w:val="paragraph"/>
      </w:pPr>
      <w:r w:rsidRPr="006B4995">
        <w:tab/>
        <w:t>(a)</w:t>
      </w:r>
      <w:r w:rsidRPr="006B4995">
        <w:tab/>
        <w:t>an applicant in relation to a grant year</w:t>
      </w:r>
      <w:r w:rsidR="008C5FC2" w:rsidRPr="006B4995">
        <w:t xml:space="preserve"> was</w:t>
      </w:r>
      <w:r w:rsidRPr="006B4995">
        <w:t xml:space="preserve"> not a grantee in respect of any previous grant year; and</w:t>
      </w:r>
    </w:p>
    <w:p w:rsidR="009D3A00" w:rsidRPr="006B4995" w:rsidRDefault="009D3A00" w:rsidP="006B4995">
      <w:pPr>
        <w:pStyle w:val="paragraph"/>
      </w:pPr>
      <w:r w:rsidRPr="006B4995">
        <w:tab/>
        <w:t>(b)</w:t>
      </w:r>
      <w:r w:rsidRPr="006B4995">
        <w:tab/>
        <w:t>the immediately preceding financial year is not the financial year commencing on 1</w:t>
      </w:r>
      <w:r w:rsidR="006B4995" w:rsidRPr="006B4995">
        <w:t> </w:t>
      </w:r>
      <w:r w:rsidRPr="006B4995">
        <w:t>July 2015;</w:t>
      </w:r>
    </w:p>
    <w:p w:rsidR="009D3A00" w:rsidRPr="006B4995" w:rsidRDefault="009D3A00" w:rsidP="006B4995">
      <w:pPr>
        <w:pStyle w:val="subsection2"/>
      </w:pPr>
      <w:r w:rsidRPr="006B4995">
        <w:t xml:space="preserve">the </w:t>
      </w:r>
      <w:r w:rsidRPr="006B4995">
        <w:rPr>
          <w:b/>
          <w:i/>
        </w:rPr>
        <w:t>applicable limit</w:t>
      </w:r>
      <w:r w:rsidRPr="006B4995">
        <w:t xml:space="preserve"> for the applicant is $15,000 for that grant year and that immediately preceding financial year.</w:t>
      </w:r>
    </w:p>
    <w:p w:rsidR="009D3A00" w:rsidRPr="006B4995" w:rsidRDefault="009D3A00" w:rsidP="006B4995">
      <w:pPr>
        <w:pStyle w:val="notetext"/>
      </w:pPr>
      <w:r w:rsidRPr="006B4995">
        <w:t>Note:</w:t>
      </w:r>
      <w:r w:rsidRPr="006B4995">
        <w:tab/>
        <w:t>If the immediately preceding financial year is the financial year commencing on 1</w:t>
      </w:r>
      <w:r w:rsidR="006B4995" w:rsidRPr="006B4995">
        <w:t> </w:t>
      </w:r>
      <w:r w:rsidRPr="006B4995">
        <w:t>July 2015, the</w:t>
      </w:r>
      <w:r w:rsidR="008C5FC2" w:rsidRPr="006B4995">
        <w:t>n there</w:t>
      </w:r>
      <w:r w:rsidRPr="006B4995">
        <w:t xml:space="preserve"> is no applica</w:t>
      </w:r>
      <w:r w:rsidR="008C5FC2" w:rsidRPr="006B4995">
        <w:t>ble</w:t>
      </w:r>
      <w:r w:rsidRPr="006B4995">
        <w:t xml:space="preserve"> limit for the applicant for </w:t>
      </w:r>
      <w:r w:rsidR="008C5FC2" w:rsidRPr="006B4995">
        <w:t>the grant year.</w:t>
      </w:r>
    </w:p>
    <w:p w:rsidR="00002135" w:rsidRPr="006B4995" w:rsidRDefault="00D274DA" w:rsidP="006B4995">
      <w:pPr>
        <w:pStyle w:val="ItemHead"/>
      </w:pPr>
      <w:r w:rsidRPr="006B4995">
        <w:t>5</w:t>
      </w:r>
      <w:r w:rsidR="00002135" w:rsidRPr="006B4995">
        <w:t xml:space="preserve">  Subsection</w:t>
      </w:r>
      <w:r w:rsidR="006B4995" w:rsidRPr="006B4995">
        <w:t> </w:t>
      </w:r>
      <w:r w:rsidR="00002135" w:rsidRPr="006B4995">
        <w:t>34(3)</w:t>
      </w:r>
    </w:p>
    <w:p w:rsidR="00002135" w:rsidRPr="006B4995" w:rsidRDefault="00002135" w:rsidP="006B4995">
      <w:pPr>
        <w:pStyle w:val="Item"/>
      </w:pPr>
      <w:r w:rsidRPr="006B4995">
        <w:t>Repeal the subsection.</w:t>
      </w:r>
    </w:p>
    <w:p w:rsidR="00002135" w:rsidRPr="006B4995" w:rsidRDefault="00D274DA" w:rsidP="006B4995">
      <w:pPr>
        <w:pStyle w:val="ItemHead"/>
      </w:pPr>
      <w:r w:rsidRPr="006B4995">
        <w:t>6</w:t>
      </w:r>
      <w:r w:rsidR="00002135" w:rsidRPr="006B4995">
        <w:t xml:space="preserve">  Paragraph 34(4)(a)</w:t>
      </w:r>
    </w:p>
    <w:p w:rsidR="00002135" w:rsidRPr="006B4995" w:rsidRDefault="00002135" w:rsidP="006B4995">
      <w:pPr>
        <w:pStyle w:val="Item"/>
      </w:pPr>
      <w:r w:rsidRPr="006B4995">
        <w:t>Omit “$300”, substitute “$350”.</w:t>
      </w:r>
    </w:p>
    <w:p w:rsidR="00961C1D" w:rsidRPr="006B4995" w:rsidRDefault="00D274DA" w:rsidP="006B4995">
      <w:pPr>
        <w:pStyle w:val="ItemHead"/>
      </w:pPr>
      <w:r w:rsidRPr="006B4995">
        <w:t>7</w:t>
      </w:r>
      <w:r w:rsidR="00961C1D" w:rsidRPr="006B4995">
        <w:t xml:space="preserve">  Section</w:t>
      </w:r>
      <w:r w:rsidR="006B4995" w:rsidRPr="006B4995">
        <w:t> </w:t>
      </w:r>
      <w:r w:rsidR="00961C1D" w:rsidRPr="006B4995">
        <w:t>40 (at the end of the table)</w:t>
      </w:r>
    </w:p>
    <w:p w:rsidR="00961C1D" w:rsidRPr="006B4995" w:rsidRDefault="00961C1D" w:rsidP="006B4995">
      <w:pPr>
        <w:pStyle w:val="Item"/>
      </w:pPr>
      <w:r w:rsidRPr="006B4995">
        <w:t>Add:</w:t>
      </w:r>
    </w:p>
    <w:tbl>
      <w:tblPr>
        <w:tblW w:w="0" w:type="auto"/>
        <w:tblInd w:w="113" w:type="dxa"/>
        <w:tblLayout w:type="fixed"/>
        <w:tblLook w:val="0000" w:firstRow="0" w:lastRow="0" w:firstColumn="0" w:lastColumn="0" w:noHBand="0" w:noVBand="0"/>
      </w:tblPr>
      <w:tblGrid>
        <w:gridCol w:w="714"/>
        <w:gridCol w:w="4526"/>
        <w:gridCol w:w="1846"/>
      </w:tblGrid>
      <w:tr w:rsidR="00961C1D" w:rsidRPr="006B4995" w:rsidTr="00961C1D">
        <w:tc>
          <w:tcPr>
            <w:tcW w:w="714" w:type="dxa"/>
            <w:shd w:val="clear" w:color="auto" w:fill="auto"/>
          </w:tcPr>
          <w:p w:rsidR="00961C1D" w:rsidRPr="006B4995" w:rsidRDefault="00961C1D" w:rsidP="006B4995">
            <w:pPr>
              <w:pStyle w:val="Tabletext"/>
            </w:pPr>
            <w:r w:rsidRPr="006B4995">
              <w:t>20</w:t>
            </w:r>
          </w:p>
        </w:tc>
        <w:tc>
          <w:tcPr>
            <w:tcW w:w="4526" w:type="dxa"/>
            <w:shd w:val="clear" w:color="auto" w:fill="auto"/>
          </w:tcPr>
          <w:p w:rsidR="00961C1D" w:rsidRPr="006B4995" w:rsidRDefault="00B20565" w:rsidP="006B4995">
            <w:pPr>
              <w:pStyle w:val="Tabletext"/>
            </w:pPr>
            <w:r w:rsidRPr="006B4995">
              <w:t>Expenses relating to things that may have had a detrimental impact on Australia’s trade reputation</w:t>
            </w:r>
          </w:p>
        </w:tc>
        <w:tc>
          <w:tcPr>
            <w:tcW w:w="1846" w:type="dxa"/>
            <w:shd w:val="clear" w:color="auto" w:fill="auto"/>
          </w:tcPr>
          <w:p w:rsidR="00961C1D" w:rsidRPr="006B4995" w:rsidRDefault="00961C1D" w:rsidP="006B4995">
            <w:pPr>
              <w:pStyle w:val="Tabletext"/>
            </w:pPr>
            <w:r w:rsidRPr="006B4995">
              <w:t>57C</w:t>
            </w:r>
          </w:p>
        </w:tc>
      </w:tr>
    </w:tbl>
    <w:p w:rsidR="00961C1D" w:rsidRPr="006B4995" w:rsidRDefault="00D274DA" w:rsidP="006B4995">
      <w:pPr>
        <w:pStyle w:val="ItemHead"/>
      </w:pPr>
      <w:r w:rsidRPr="006B4995">
        <w:t>8</w:t>
      </w:r>
      <w:r w:rsidR="00961C1D" w:rsidRPr="006B4995">
        <w:t xml:space="preserve">  At the end of Subdivision</w:t>
      </w:r>
      <w:r w:rsidR="006B4995" w:rsidRPr="006B4995">
        <w:t> </w:t>
      </w:r>
      <w:r w:rsidR="00961C1D" w:rsidRPr="006B4995">
        <w:t>4 of Division</w:t>
      </w:r>
      <w:r w:rsidR="006B4995" w:rsidRPr="006B4995">
        <w:t> </w:t>
      </w:r>
      <w:r w:rsidR="00961C1D" w:rsidRPr="006B4995">
        <w:t>2 of Part</w:t>
      </w:r>
      <w:r w:rsidR="006B4995" w:rsidRPr="006B4995">
        <w:t> </w:t>
      </w:r>
      <w:r w:rsidR="00961C1D" w:rsidRPr="006B4995">
        <w:t>5</w:t>
      </w:r>
    </w:p>
    <w:p w:rsidR="00961C1D" w:rsidRPr="006B4995" w:rsidRDefault="00961C1D" w:rsidP="006B4995">
      <w:pPr>
        <w:pStyle w:val="Item"/>
      </w:pPr>
      <w:r w:rsidRPr="006B4995">
        <w:t>Add:</w:t>
      </w:r>
    </w:p>
    <w:p w:rsidR="003840BB" w:rsidRPr="006B4995" w:rsidRDefault="00B20565" w:rsidP="006B4995">
      <w:pPr>
        <w:pStyle w:val="ActHead5"/>
      </w:pPr>
      <w:bookmarkStart w:id="8" w:name="_Toc442354386"/>
      <w:r w:rsidRPr="006B4995">
        <w:rPr>
          <w:rStyle w:val="CharSectno"/>
        </w:rPr>
        <w:t>57C</w:t>
      </w:r>
      <w:r w:rsidR="00BF0D9A" w:rsidRPr="006B4995">
        <w:t xml:space="preserve">  Expenses relating to things that may have had a detrimental impact on Australia’s trade reputation</w:t>
      </w:r>
      <w:bookmarkEnd w:id="8"/>
    </w:p>
    <w:p w:rsidR="00BF0D9A" w:rsidRPr="006B4995" w:rsidRDefault="00BF0D9A" w:rsidP="006B4995">
      <w:pPr>
        <w:pStyle w:val="subsection"/>
      </w:pPr>
      <w:r w:rsidRPr="006B4995">
        <w:tab/>
      </w:r>
      <w:r w:rsidRPr="006B4995">
        <w:tab/>
        <w:t>Expenses of an applicant in respect of an eligible promotional activity carried out for an approved promotional purpose are excluded if the CEO of Austrade considers that:</w:t>
      </w:r>
    </w:p>
    <w:p w:rsidR="00BF0D9A" w:rsidRPr="006B4995" w:rsidRDefault="00BF0D9A" w:rsidP="006B4995">
      <w:pPr>
        <w:pStyle w:val="paragraph"/>
      </w:pPr>
      <w:r w:rsidRPr="006B4995">
        <w:tab/>
        <w:t>(a)</w:t>
      </w:r>
      <w:r w:rsidRPr="006B4995">
        <w:tab/>
        <w:t>the activity may have had, or the activity involved a thing that may have had, a detrimental impact on Australia’s trade reputation; or</w:t>
      </w:r>
    </w:p>
    <w:p w:rsidR="00BF0D9A" w:rsidRPr="006B4995" w:rsidRDefault="00BF0D9A" w:rsidP="006B4995">
      <w:pPr>
        <w:pStyle w:val="paragraph"/>
      </w:pPr>
      <w:r w:rsidRPr="006B4995">
        <w:tab/>
        <w:t>(b)</w:t>
      </w:r>
      <w:r w:rsidRPr="006B4995">
        <w:tab/>
        <w:t>the purpose relates to an eligible product that may have had a detrimental impact on Australia’s trade reputation.</w:t>
      </w:r>
    </w:p>
    <w:p w:rsidR="00E31C0C" w:rsidRPr="006B4995" w:rsidRDefault="00D274DA" w:rsidP="006B4995">
      <w:pPr>
        <w:pStyle w:val="ItemHead"/>
      </w:pPr>
      <w:r w:rsidRPr="006B4995">
        <w:t>9</w:t>
      </w:r>
      <w:r w:rsidR="00E31C0C" w:rsidRPr="006B4995">
        <w:t xml:space="preserve">  Subsection</w:t>
      </w:r>
      <w:r w:rsidR="006B4995" w:rsidRPr="006B4995">
        <w:t> </w:t>
      </w:r>
      <w:r w:rsidR="00E31C0C" w:rsidRPr="006B4995">
        <w:t>63(1)</w:t>
      </w:r>
    </w:p>
    <w:p w:rsidR="00E31C0C" w:rsidRPr="006B4995" w:rsidRDefault="00E31C0C" w:rsidP="006B4995">
      <w:pPr>
        <w:pStyle w:val="Item"/>
      </w:pPr>
      <w:r w:rsidRPr="006B4995">
        <w:t>Omit “(2),”.</w:t>
      </w:r>
    </w:p>
    <w:p w:rsidR="00E31C0C" w:rsidRPr="006B4995" w:rsidRDefault="00D274DA" w:rsidP="006B4995">
      <w:pPr>
        <w:pStyle w:val="ItemHead"/>
      </w:pPr>
      <w:r w:rsidRPr="006B4995">
        <w:t>10</w:t>
      </w:r>
      <w:r w:rsidR="00E31C0C" w:rsidRPr="006B4995">
        <w:t xml:space="preserve">  Subsection</w:t>
      </w:r>
      <w:r w:rsidR="006B4995" w:rsidRPr="006B4995">
        <w:t> </w:t>
      </w:r>
      <w:r w:rsidR="00E31C0C" w:rsidRPr="006B4995">
        <w:t>63(2)</w:t>
      </w:r>
    </w:p>
    <w:p w:rsidR="00E31C0C" w:rsidRPr="006B4995" w:rsidRDefault="00E31C0C" w:rsidP="006B4995">
      <w:pPr>
        <w:pStyle w:val="Item"/>
      </w:pPr>
      <w:r w:rsidRPr="006B4995">
        <w:t>Repeal the subsection.</w:t>
      </w:r>
    </w:p>
    <w:p w:rsidR="00E31C0C" w:rsidRPr="006B4995" w:rsidRDefault="00D274DA" w:rsidP="006B4995">
      <w:pPr>
        <w:pStyle w:val="ItemHead"/>
      </w:pPr>
      <w:r w:rsidRPr="006B4995">
        <w:t>11</w:t>
      </w:r>
      <w:r w:rsidR="00E31C0C" w:rsidRPr="006B4995">
        <w:t xml:space="preserve">  Paragraph 63(3)(e)</w:t>
      </w:r>
    </w:p>
    <w:p w:rsidR="00E31C0C" w:rsidRPr="006B4995" w:rsidRDefault="00F05F68" w:rsidP="006B4995">
      <w:pPr>
        <w:pStyle w:val="Item"/>
      </w:pPr>
      <w:r w:rsidRPr="006B4995">
        <w:t>Omit “or (2) (as the case may be)”.</w:t>
      </w:r>
    </w:p>
    <w:p w:rsidR="00A31294" w:rsidRPr="006B4995" w:rsidRDefault="00D274DA" w:rsidP="006B4995">
      <w:pPr>
        <w:pStyle w:val="ItemHead"/>
      </w:pPr>
      <w:r w:rsidRPr="006B4995">
        <w:t>12</w:t>
      </w:r>
      <w:r w:rsidR="0018219A" w:rsidRPr="006B4995">
        <w:t xml:space="preserve">  </w:t>
      </w:r>
      <w:r w:rsidR="00B84DC4" w:rsidRPr="006B4995">
        <w:t>S</w:t>
      </w:r>
      <w:r w:rsidR="0018219A" w:rsidRPr="006B4995">
        <w:t>ection</w:t>
      </w:r>
      <w:r w:rsidR="006B4995" w:rsidRPr="006B4995">
        <w:t> </w:t>
      </w:r>
      <w:r w:rsidR="0018219A" w:rsidRPr="006B4995">
        <w:t>105</w:t>
      </w:r>
    </w:p>
    <w:p w:rsidR="0018219A" w:rsidRPr="006B4995" w:rsidRDefault="0018219A" w:rsidP="006B4995">
      <w:pPr>
        <w:pStyle w:val="Item"/>
      </w:pPr>
      <w:r w:rsidRPr="006B4995">
        <w:t xml:space="preserve">Repeal the </w:t>
      </w:r>
      <w:r w:rsidR="00B84DC4" w:rsidRPr="006B4995">
        <w:t>section</w:t>
      </w:r>
      <w:r w:rsidRPr="006B4995">
        <w:t>, substitute:</w:t>
      </w:r>
    </w:p>
    <w:p w:rsidR="00B84DC4" w:rsidRPr="006B4995" w:rsidRDefault="00B84DC4" w:rsidP="006B4995">
      <w:pPr>
        <w:pStyle w:val="ActHead5"/>
      </w:pPr>
      <w:bookmarkStart w:id="9" w:name="_Toc442354387"/>
      <w:r w:rsidRPr="006B4995">
        <w:rPr>
          <w:rStyle w:val="CharSectno"/>
        </w:rPr>
        <w:t>105</w:t>
      </w:r>
      <w:r w:rsidRPr="006B4995">
        <w:t xml:space="preserve">  </w:t>
      </w:r>
      <w:r w:rsidR="00580A2B" w:rsidRPr="006B4995">
        <w:t>A</w:t>
      </w:r>
      <w:r w:rsidRPr="006B4995">
        <w:t>dministration costs</w:t>
      </w:r>
      <w:bookmarkEnd w:id="9"/>
    </w:p>
    <w:p w:rsidR="00580A2B" w:rsidRPr="006B4995" w:rsidRDefault="00580A2B" w:rsidP="006B4995">
      <w:pPr>
        <w:pStyle w:val="subsection"/>
      </w:pPr>
      <w:r w:rsidRPr="006B4995">
        <w:tab/>
      </w:r>
      <w:r w:rsidR="001C0395" w:rsidRPr="006B4995">
        <w:t>(1)</w:t>
      </w:r>
      <w:r w:rsidRPr="006B4995">
        <w:tab/>
        <w:t>In any financial year, no more than 5% of the money</w:t>
      </w:r>
      <w:r w:rsidR="001C0395" w:rsidRPr="006B4995">
        <w:t xml:space="preserve"> appropriated</w:t>
      </w:r>
      <w:r w:rsidR="005121FC" w:rsidRPr="006B4995">
        <w:t xml:space="preserve"> (the </w:t>
      </w:r>
      <w:r w:rsidR="005121FC" w:rsidRPr="006B4995">
        <w:rPr>
          <w:b/>
          <w:i/>
        </w:rPr>
        <w:t>appropriated amount</w:t>
      </w:r>
      <w:r w:rsidR="005121FC" w:rsidRPr="006B4995">
        <w:t>)</w:t>
      </w:r>
      <w:r w:rsidR="001C0395" w:rsidRPr="006B4995">
        <w:t xml:space="preserve"> </w:t>
      </w:r>
      <w:r w:rsidRPr="006B4995">
        <w:t>by the Parliament for the purposes of making payments under this Act is to be applied in payment of the costs of</w:t>
      </w:r>
      <w:r w:rsidR="005121FC" w:rsidRPr="006B4995">
        <w:t xml:space="preserve"> the administration of this Act.</w:t>
      </w:r>
    </w:p>
    <w:p w:rsidR="001C0395" w:rsidRPr="006B4995" w:rsidRDefault="001C0395" w:rsidP="006B4995">
      <w:pPr>
        <w:pStyle w:val="subsection"/>
      </w:pPr>
      <w:r w:rsidRPr="006B4995">
        <w:tab/>
        <w:t>(2)</w:t>
      </w:r>
      <w:r w:rsidRPr="006B4995">
        <w:tab/>
        <w:t>To avoid doubt, if the costs of the administration of this Act for a financial year exceed 5% of the appropriated amount</w:t>
      </w:r>
      <w:r w:rsidR="005121FC" w:rsidRPr="006B4995">
        <w:t xml:space="preserve"> for that year</w:t>
      </w:r>
      <w:r w:rsidRPr="006B4995">
        <w:t>, the excess costs are to be paid otherwise than out of the appropriated amount.</w:t>
      </w:r>
    </w:p>
    <w:p w:rsidR="00B80F4F" w:rsidRPr="006B4995" w:rsidRDefault="00D274DA" w:rsidP="006B4995">
      <w:pPr>
        <w:pStyle w:val="ItemHead"/>
      </w:pPr>
      <w:r w:rsidRPr="006B4995">
        <w:t>13</w:t>
      </w:r>
      <w:r w:rsidR="00B80F4F" w:rsidRPr="006B4995">
        <w:t xml:space="preserve">  Subsection</w:t>
      </w:r>
      <w:r w:rsidR="006B4995" w:rsidRPr="006B4995">
        <w:t> </w:t>
      </w:r>
      <w:r w:rsidR="00B80F4F" w:rsidRPr="006B4995">
        <w:t>106A(1)</w:t>
      </w:r>
    </w:p>
    <w:p w:rsidR="00B80F4F" w:rsidRPr="006B4995" w:rsidRDefault="00B80F4F" w:rsidP="006B4995">
      <w:pPr>
        <w:pStyle w:val="Item"/>
      </w:pPr>
      <w:r w:rsidRPr="006B4995">
        <w:t>Repeal the subsection, substitute:</w:t>
      </w:r>
    </w:p>
    <w:p w:rsidR="00EF16F7" w:rsidRPr="006B4995" w:rsidRDefault="005E4C75" w:rsidP="006B4995">
      <w:pPr>
        <w:pStyle w:val="subsection"/>
      </w:pPr>
      <w:r w:rsidRPr="006B4995">
        <w:tab/>
      </w:r>
      <w:r w:rsidR="00B80F4F" w:rsidRPr="006B4995">
        <w:t>(1)</w:t>
      </w:r>
      <w:r w:rsidR="00B80F4F" w:rsidRPr="006B4995">
        <w:tab/>
        <w:t>The Minister must cause a</w:t>
      </w:r>
      <w:r w:rsidR="005121FC" w:rsidRPr="006B4995">
        <w:t>n independent</w:t>
      </w:r>
      <w:r w:rsidR="00B80F4F" w:rsidRPr="006B4995">
        <w:t xml:space="preserve"> review of the assistance scheme</w:t>
      </w:r>
      <w:r w:rsidRPr="006B4995">
        <w:t xml:space="preserve"> provided for by this Act</w:t>
      </w:r>
      <w:r w:rsidR="00B80F4F" w:rsidRPr="006B4995">
        <w:t xml:space="preserve"> to be conducted</w:t>
      </w:r>
      <w:r w:rsidR="00EF16F7" w:rsidRPr="006B4995">
        <w:t xml:space="preserve"> in accordance with </w:t>
      </w:r>
      <w:r w:rsidR="006B4995" w:rsidRPr="006B4995">
        <w:t>subsections (</w:t>
      </w:r>
      <w:r w:rsidR="00EF16F7" w:rsidRPr="006B4995">
        <w:t>1A) and (1B).</w:t>
      </w:r>
    </w:p>
    <w:p w:rsidR="00EF16F7" w:rsidRPr="006B4995" w:rsidRDefault="00EF16F7" w:rsidP="006B4995">
      <w:pPr>
        <w:pStyle w:val="subsection"/>
      </w:pPr>
      <w:r w:rsidRPr="006B4995">
        <w:tab/>
        <w:t>(1A)</w:t>
      </w:r>
      <w:r w:rsidRPr="006B4995">
        <w:tab/>
        <w:t>The first review must be completed, and a written report given to the Minister, by a date determined by the Minister that is not later than</w:t>
      </w:r>
      <w:r w:rsidR="009A7076" w:rsidRPr="006B4995">
        <w:t xml:space="preserve"> </w:t>
      </w:r>
      <w:r w:rsidR="00085F50" w:rsidRPr="006B4995">
        <w:t>31</w:t>
      </w:r>
      <w:r w:rsidR="006B4995" w:rsidRPr="006B4995">
        <w:t> </w:t>
      </w:r>
      <w:r w:rsidR="00085F50" w:rsidRPr="006B4995">
        <w:t>December 20</w:t>
      </w:r>
      <w:r w:rsidR="009A7076" w:rsidRPr="006B4995">
        <w:t>2</w:t>
      </w:r>
      <w:r w:rsidR="00085F50" w:rsidRPr="006B4995">
        <w:t>1</w:t>
      </w:r>
      <w:r w:rsidRPr="006B4995">
        <w:t>.</w:t>
      </w:r>
    </w:p>
    <w:p w:rsidR="009A7076" w:rsidRPr="006B4995" w:rsidRDefault="00EF16F7" w:rsidP="006B4995">
      <w:pPr>
        <w:pStyle w:val="subsection"/>
      </w:pPr>
      <w:r w:rsidRPr="006B4995">
        <w:tab/>
        <w:t>(1B)</w:t>
      </w:r>
      <w:r w:rsidRPr="006B4995">
        <w:tab/>
        <w:t>Each later review must be completed, and a written report given to the Minister</w:t>
      </w:r>
      <w:r w:rsidR="00C130FD" w:rsidRPr="006B4995">
        <w:t>, by a date determined by the Minister</w:t>
      </w:r>
      <w:r w:rsidR="009A7076" w:rsidRPr="006B4995">
        <w:t>.</w:t>
      </w:r>
    </w:p>
    <w:p w:rsidR="00B80F4F" w:rsidRPr="006B4995" w:rsidRDefault="00D274DA" w:rsidP="006B4995">
      <w:pPr>
        <w:pStyle w:val="ItemHead"/>
      </w:pPr>
      <w:r w:rsidRPr="006B4995">
        <w:t>14</w:t>
      </w:r>
      <w:r w:rsidR="00053C84" w:rsidRPr="006B4995">
        <w:t xml:space="preserve">  Subsection</w:t>
      </w:r>
      <w:r w:rsidR="006B4995" w:rsidRPr="006B4995">
        <w:t> </w:t>
      </w:r>
      <w:r w:rsidR="00053C84" w:rsidRPr="006B4995">
        <w:t>106A(3)</w:t>
      </w:r>
    </w:p>
    <w:p w:rsidR="00053C84" w:rsidRPr="006B4995" w:rsidRDefault="00C130FD" w:rsidP="006B4995">
      <w:pPr>
        <w:pStyle w:val="Item"/>
      </w:pPr>
      <w:r w:rsidRPr="006B4995">
        <w:t>Repeal the subsection.</w:t>
      </w:r>
    </w:p>
    <w:p w:rsidR="00E84D48" w:rsidRPr="006B4995" w:rsidRDefault="00D274DA" w:rsidP="006B4995">
      <w:pPr>
        <w:pStyle w:val="ItemHead"/>
      </w:pPr>
      <w:r w:rsidRPr="006B4995">
        <w:t>15</w:t>
      </w:r>
      <w:r w:rsidR="00E84D48" w:rsidRPr="006B4995">
        <w:t xml:space="preserve">  Subsection</w:t>
      </w:r>
      <w:r w:rsidR="006B4995" w:rsidRPr="006B4995">
        <w:t> </w:t>
      </w:r>
      <w:r w:rsidR="00E84D48" w:rsidRPr="006B4995">
        <w:t>107(1)</w:t>
      </w:r>
    </w:p>
    <w:p w:rsidR="00E84D48" w:rsidRPr="006B4995" w:rsidRDefault="00E84D48" w:rsidP="006B4995">
      <w:pPr>
        <w:pStyle w:val="Item"/>
      </w:pPr>
      <w:r w:rsidRPr="006B4995">
        <w:t>Insert:</w:t>
      </w:r>
    </w:p>
    <w:p w:rsidR="00E84D48" w:rsidRPr="006B4995" w:rsidRDefault="00E84D48" w:rsidP="006B4995">
      <w:pPr>
        <w:pStyle w:val="Definition"/>
      </w:pPr>
      <w:r w:rsidRPr="006B4995">
        <w:rPr>
          <w:b/>
          <w:i/>
        </w:rPr>
        <w:t>applicable limit</w:t>
      </w:r>
      <w:r w:rsidRPr="006B4995">
        <w:t xml:space="preserve"> has the meaning given by subsections</w:t>
      </w:r>
      <w:r w:rsidR="006B4995" w:rsidRPr="006B4995">
        <w:t> </w:t>
      </w:r>
      <w:r w:rsidRPr="006B4995">
        <w:t>33(4) and (5).</w:t>
      </w:r>
    </w:p>
    <w:p w:rsidR="00B80F4F" w:rsidRPr="006B4995" w:rsidRDefault="00D274DA" w:rsidP="006B4995">
      <w:pPr>
        <w:pStyle w:val="ItemHead"/>
      </w:pPr>
      <w:r w:rsidRPr="006B4995">
        <w:t>16</w:t>
      </w:r>
      <w:r w:rsidR="00B80F4F" w:rsidRPr="006B4995">
        <w:t xml:space="preserve"> </w:t>
      </w:r>
      <w:r w:rsidR="008812C8" w:rsidRPr="006B4995">
        <w:t xml:space="preserve"> </w:t>
      </w:r>
      <w:r w:rsidR="00B80F4F" w:rsidRPr="006B4995">
        <w:t>Subsection</w:t>
      </w:r>
      <w:r w:rsidR="006B4995" w:rsidRPr="006B4995">
        <w:t> </w:t>
      </w:r>
      <w:r w:rsidR="00B80F4F" w:rsidRPr="006B4995">
        <w:t>107(1) (</w:t>
      </w:r>
      <w:r w:rsidR="006B4995" w:rsidRPr="006B4995">
        <w:t>paragraph (</w:t>
      </w:r>
      <w:r w:rsidR="00B80F4F" w:rsidRPr="006B4995">
        <w:t xml:space="preserve">a) of the definition of </w:t>
      </w:r>
      <w:r w:rsidR="00B80F4F" w:rsidRPr="006B4995">
        <w:rPr>
          <w:i/>
        </w:rPr>
        <w:t>grant year</w:t>
      </w:r>
      <w:r w:rsidR="00B80F4F" w:rsidRPr="006B4995">
        <w:t>)</w:t>
      </w:r>
    </w:p>
    <w:p w:rsidR="00B80F4F" w:rsidRPr="006B4995" w:rsidRDefault="00B80F4F" w:rsidP="006B4995">
      <w:pPr>
        <w:pStyle w:val="Item"/>
      </w:pPr>
      <w:r w:rsidRPr="006B4995">
        <w:t>Repeal the paragraph, substitute:</w:t>
      </w:r>
    </w:p>
    <w:p w:rsidR="00B80F4F" w:rsidRPr="006B4995" w:rsidRDefault="008B0300" w:rsidP="006B4995">
      <w:pPr>
        <w:pStyle w:val="paragraph"/>
      </w:pPr>
      <w:r w:rsidRPr="006B4995">
        <w:tab/>
        <w:t>(a)</w:t>
      </w:r>
      <w:r w:rsidRPr="006B4995">
        <w:tab/>
        <w:t>the</w:t>
      </w:r>
      <w:r w:rsidR="00B80F4F" w:rsidRPr="006B4995">
        <w:t xml:space="preserve"> financial year commencing on 1</w:t>
      </w:r>
      <w:r w:rsidR="006B4995" w:rsidRPr="006B4995">
        <w:t> </w:t>
      </w:r>
      <w:r w:rsidR="00B80F4F" w:rsidRPr="006B4995">
        <w:t>July 1996 or a later financial year; or</w:t>
      </w:r>
    </w:p>
    <w:p w:rsidR="00746999" w:rsidRPr="006B4995" w:rsidRDefault="00D274DA" w:rsidP="006B4995">
      <w:pPr>
        <w:pStyle w:val="ItemHead"/>
      </w:pPr>
      <w:r w:rsidRPr="006B4995">
        <w:t>17</w:t>
      </w:r>
      <w:r w:rsidR="006D4EF0" w:rsidRPr="006B4995">
        <w:t xml:space="preserve">  Application</w:t>
      </w:r>
      <w:r w:rsidR="00BE65D3" w:rsidRPr="006B4995">
        <w:t xml:space="preserve"> provision</w:t>
      </w:r>
    </w:p>
    <w:p w:rsidR="00746999" w:rsidRPr="006B4995" w:rsidRDefault="00746999" w:rsidP="006B4995">
      <w:pPr>
        <w:pStyle w:val="Item"/>
      </w:pPr>
      <w:r w:rsidRPr="006B4995">
        <w:t>The amendments</w:t>
      </w:r>
      <w:r w:rsidR="008E69DB" w:rsidRPr="006B4995">
        <w:t xml:space="preserve"> of the </w:t>
      </w:r>
      <w:r w:rsidR="008E69DB" w:rsidRPr="006B4995">
        <w:rPr>
          <w:i/>
        </w:rPr>
        <w:t>Export Market Development Grants Act 1997</w:t>
      </w:r>
      <w:r w:rsidR="008E69DB" w:rsidRPr="006B4995">
        <w:t xml:space="preserve"> made by items</w:t>
      </w:r>
      <w:r w:rsidR="006B4995" w:rsidRPr="006B4995">
        <w:t> </w:t>
      </w:r>
      <w:r w:rsidR="008E69DB" w:rsidRPr="006B4995">
        <w:t>1</w:t>
      </w:r>
      <w:r w:rsidR="00D274DA" w:rsidRPr="006B4995">
        <w:t xml:space="preserve"> to 11</w:t>
      </w:r>
      <w:r w:rsidRPr="006B4995">
        <w:t xml:space="preserve"> of this Schedule apply in relation to grants in respect of a grant year </w:t>
      </w:r>
      <w:r w:rsidR="008812C8" w:rsidRPr="006B4995">
        <w:t>commencing on or after 1</w:t>
      </w:r>
      <w:r w:rsidR="006B4995" w:rsidRPr="006B4995">
        <w:t> </w:t>
      </w:r>
      <w:r w:rsidR="008812C8" w:rsidRPr="006B4995">
        <w:t>July 2016.</w:t>
      </w:r>
    </w:p>
    <w:p w:rsidR="002F0B39" w:rsidRPr="006B4995" w:rsidRDefault="002F0B39" w:rsidP="006B4995">
      <w:pPr>
        <w:pStyle w:val="ActHead6"/>
        <w:pageBreakBefore/>
      </w:pPr>
      <w:bookmarkStart w:id="10" w:name="_Toc442354388"/>
      <w:bookmarkStart w:id="11" w:name="opcCurrentFind"/>
      <w:r w:rsidRPr="006B4995">
        <w:rPr>
          <w:rStyle w:val="CharAmSchNo"/>
        </w:rPr>
        <w:t>Schedule</w:t>
      </w:r>
      <w:r w:rsidR="006B4995" w:rsidRPr="006B4995">
        <w:rPr>
          <w:rStyle w:val="CharAmSchNo"/>
        </w:rPr>
        <w:t> </w:t>
      </w:r>
      <w:r w:rsidRPr="006B4995">
        <w:rPr>
          <w:rStyle w:val="CharAmSchNo"/>
        </w:rPr>
        <w:t>2</w:t>
      </w:r>
      <w:r w:rsidR="00F807BB" w:rsidRPr="006B4995">
        <w:t>—</w:t>
      </w:r>
      <w:r w:rsidR="00F807BB" w:rsidRPr="006B4995">
        <w:rPr>
          <w:rStyle w:val="CharAmSchText"/>
        </w:rPr>
        <w:t>Changing the name of the Australian Trade Commission</w:t>
      </w:r>
      <w:bookmarkEnd w:id="10"/>
    </w:p>
    <w:bookmarkEnd w:id="11"/>
    <w:p w:rsidR="002D725D" w:rsidRPr="006B4995" w:rsidRDefault="002D725D" w:rsidP="006B4995">
      <w:pPr>
        <w:pStyle w:val="Header"/>
      </w:pPr>
      <w:r w:rsidRPr="006B4995">
        <w:rPr>
          <w:rStyle w:val="CharAmPartNo"/>
        </w:rPr>
        <w:t xml:space="preserve"> </w:t>
      </w:r>
      <w:r w:rsidRPr="006B4995">
        <w:rPr>
          <w:rStyle w:val="CharAmPartText"/>
        </w:rPr>
        <w:t xml:space="preserve"> </w:t>
      </w:r>
    </w:p>
    <w:p w:rsidR="002F0B39" w:rsidRPr="006B4995" w:rsidRDefault="002F0B39" w:rsidP="006B4995">
      <w:pPr>
        <w:pStyle w:val="ActHead9"/>
        <w:rPr>
          <w:i w:val="0"/>
        </w:rPr>
      </w:pPr>
      <w:bookmarkStart w:id="12" w:name="_Toc442354389"/>
      <w:r w:rsidRPr="006B4995">
        <w:t>Australian Trade Commission Act 1985</w:t>
      </w:r>
      <w:bookmarkEnd w:id="12"/>
    </w:p>
    <w:p w:rsidR="0070555E" w:rsidRPr="006B4995" w:rsidRDefault="00D274DA" w:rsidP="006B4995">
      <w:pPr>
        <w:pStyle w:val="ItemHead"/>
      </w:pPr>
      <w:r w:rsidRPr="006B4995">
        <w:t>1</w:t>
      </w:r>
      <w:r w:rsidR="009A5B17" w:rsidRPr="006B4995">
        <w:t xml:space="preserve">  Title</w:t>
      </w:r>
    </w:p>
    <w:p w:rsidR="009A5B17" w:rsidRPr="006B4995" w:rsidRDefault="00F43A66" w:rsidP="006B4995">
      <w:pPr>
        <w:pStyle w:val="Item"/>
      </w:pPr>
      <w:r w:rsidRPr="006B4995">
        <w:t>After “</w:t>
      </w:r>
      <w:r w:rsidRPr="006B4995">
        <w:rPr>
          <w:b/>
        </w:rPr>
        <w:t>Trade</w:t>
      </w:r>
      <w:r w:rsidRPr="006B4995">
        <w:t>”, insert “</w:t>
      </w:r>
      <w:r w:rsidRPr="006B4995">
        <w:rPr>
          <w:b/>
        </w:rPr>
        <w:t>and Investment</w:t>
      </w:r>
      <w:r w:rsidRPr="006B4995">
        <w:t>”.</w:t>
      </w:r>
    </w:p>
    <w:p w:rsidR="00F43A66" w:rsidRPr="006B4995" w:rsidRDefault="00D274DA" w:rsidP="006B4995">
      <w:pPr>
        <w:pStyle w:val="ItemHead"/>
      </w:pPr>
      <w:r w:rsidRPr="006B4995">
        <w:t>2</w:t>
      </w:r>
      <w:r w:rsidR="00F43A66" w:rsidRPr="006B4995">
        <w:t xml:space="preserve">  Section</w:t>
      </w:r>
      <w:r w:rsidR="006B4995" w:rsidRPr="006B4995">
        <w:t> </w:t>
      </w:r>
      <w:r w:rsidR="00F43A66" w:rsidRPr="006B4995">
        <w:t>1</w:t>
      </w:r>
    </w:p>
    <w:p w:rsidR="00F43A66" w:rsidRPr="006B4995" w:rsidRDefault="00F43A66" w:rsidP="006B4995">
      <w:pPr>
        <w:pStyle w:val="Item"/>
      </w:pPr>
      <w:r w:rsidRPr="006B4995">
        <w:t>After “</w:t>
      </w:r>
      <w:r w:rsidRPr="006B4995">
        <w:rPr>
          <w:i/>
        </w:rPr>
        <w:t>Trade</w:t>
      </w:r>
      <w:r w:rsidRPr="006B4995">
        <w:t>”, insert “</w:t>
      </w:r>
      <w:r w:rsidRPr="006B4995">
        <w:rPr>
          <w:i/>
        </w:rPr>
        <w:t>and Investment</w:t>
      </w:r>
      <w:r w:rsidRPr="006B4995">
        <w:t>”.</w:t>
      </w:r>
    </w:p>
    <w:p w:rsidR="00F43A66" w:rsidRPr="006B4995" w:rsidRDefault="00F43A66" w:rsidP="006B4995">
      <w:pPr>
        <w:pStyle w:val="notemargin"/>
      </w:pPr>
      <w:r w:rsidRPr="006B4995">
        <w:t>Note:</w:t>
      </w:r>
      <w:r w:rsidRPr="006B4995">
        <w:tab/>
        <w:t>This item amends the short title of the Act. If another amendment of the Act is described by reference to the Act’s previous short title, that other amendment has effect after the commencement of this item as an amendment of the Act under its</w:t>
      </w:r>
      <w:r w:rsidR="00916CC6" w:rsidRPr="006B4995">
        <w:t xml:space="preserve"> </w:t>
      </w:r>
      <w:r w:rsidRPr="006B4995">
        <w:t>amended short title (see section</w:t>
      </w:r>
      <w:r w:rsidR="006B4995" w:rsidRPr="006B4995">
        <w:t> </w:t>
      </w:r>
      <w:r w:rsidRPr="006B4995">
        <w:t xml:space="preserve">10 of the </w:t>
      </w:r>
      <w:r w:rsidRPr="006B4995">
        <w:rPr>
          <w:i/>
        </w:rPr>
        <w:t>Acts Interpretation Act 1901</w:t>
      </w:r>
      <w:r w:rsidRPr="006B4995">
        <w:t>).</w:t>
      </w:r>
    </w:p>
    <w:p w:rsidR="00F807BB" w:rsidRPr="006B4995" w:rsidRDefault="00D274DA" w:rsidP="006B4995">
      <w:pPr>
        <w:pStyle w:val="ItemHead"/>
      </w:pPr>
      <w:r w:rsidRPr="006B4995">
        <w:t>3</w:t>
      </w:r>
      <w:r w:rsidR="00F43A66" w:rsidRPr="006B4995">
        <w:t xml:space="preserve">  Subsection</w:t>
      </w:r>
      <w:r w:rsidR="006B4995" w:rsidRPr="006B4995">
        <w:t> </w:t>
      </w:r>
      <w:r w:rsidR="00F43A66" w:rsidRPr="006B4995">
        <w:t xml:space="preserve">3(1) (definition of </w:t>
      </w:r>
      <w:r w:rsidR="00F43A66" w:rsidRPr="006B4995">
        <w:rPr>
          <w:i/>
        </w:rPr>
        <w:t>Commission</w:t>
      </w:r>
      <w:r w:rsidR="00F43A66" w:rsidRPr="006B4995">
        <w:t>)</w:t>
      </w:r>
    </w:p>
    <w:p w:rsidR="00F807BB" w:rsidRPr="006B4995" w:rsidRDefault="00F807BB" w:rsidP="006B4995">
      <w:pPr>
        <w:pStyle w:val="Item"/>
      </w:pPr>
      <w:r w:rsidRPr="006B4995">
        <w:t>Repeal the definition, substitute:</w:t>
      </w:r>
    </w:p>
    <w:p w:rsidR="00F807BB" w:rsidRPr="006B4995" w:rsidRDefault="00F807BB" w:rsidP="006B4995">
      <w:pPr>
        <w:pStyle w:val="Definition"/>
      </w:pPr>
      <w:r w:rsidRPr="006B4995">
        <w:rPr>
          <w:b/>
          <w:i/>
        </w:rPr>
        <w:t>Commission</w:t>
      </w:r>
      <w:r w:rsidRPr="006B4995">
        <w:t xml:space="preserve"> means the body continued in existence by section</w:t>
      </w:r>
      <w:r w:rsidR="006B4995" w:rsidRPr="006B4995">
        <w:t> </w:t>
      </w:r>
      <w:r w:rsidRPr="006B4995">
        <w:t>7.</w:t>
      </w:r>
    </w:p>
    <w:p w:rsidR="00F43A66" w:rsidRPr="006B4995" w:rsidRDefault="00D274DA" w:rsidP="006B4995">
      <w:pPr>
        <w:pStyle w:val="ItemHead"/>
      </w:pPr>
      <w:r w:rsidRPr="006B4995">
        <w:t>4</w:t>
      </w:r>
      <w:r w:rsidR="00F43A66" w:rsidRPr="006B4995">
        <w:t xml:space="preserve">  Subsection</w:t>
      </w:r>
      <w:r w:rsidR="006B4995" w:rsidRPr="006B4995">
        <w:t> </w:t>
      </w:r>
      <w:r w:rsidR="00F43A66" w:rsidRPr="006B4995">
        <w:t>3(5)</w:t>
      </w:r>
    </w:p>
    <w:p w:rsidR="00F43A66" w:rsidRPr="006B4995" w:rsidRDefault="00F43A66" w:rsidP="006B4995">
      <w:pPr>
        <w:pStyle w:val="Item"/>
      </w:pPr>
      <w:r w:rsidRPr="006B4995">
        <w:t>After “Trade”, insert “and Investment”.</w:t>
      </w:r>
    </w:p>
    <w:p w:rsidR="00D97C36" w:rsidRPr="006B4995" w:rsidRDefault="00D274DA" w:rsidP="006B4995">
      <w:pPr>
        <w:pStyle w:val="ItemHead"/>
      </w:pPr>
      <w:r w:rsidRPr="006B4995">
        <w:t>5</w:t>
      </w:r>
      <w:r w:rsidR="00D97C36" w:rsidRPr="006B4995">
        <w:t xml:space="preserve">  Part</w:t>
      </w:r>
      <w:r w:rsidR="006B4995" w:rsidRPr="006B4995">
        <w:t> </w:t>
      </w:r>
      <w:r w:rsidR="00D97C36" w:rsidRPr="006B4995">
        <w:t>2 (heading)</w:t>
      </w:r>
    </w:p>
    <w:p w:rsidR="00D97C36" w:rsidRPr="006B4995" w:rsidRDefault="00D97C36" w:rsidP="006B4995">
      <w:pPr>
        <w:pStyle w:val="Item"/>
      </w:pPr>
      <w:r w:rsidRPr="006B4995">
        <w:t>Repeal the heading, substitute:</w:t>
      </w:r>
    </w:p>
    <w:p w:rsidR="00D97C36" w:rsidRPr="006B4995" w:rsidRDefault="00D97C36" w:rsidP="006B4995">
      <w:pPr>
        <w:pStyle w:val="ActHead2"/>
      </w:pPr>
      <w:bookmarkStart w:id="13" w:name="f_Check_Lines_above"/>
      <w:bookmarkStart w:id="14" w:name="_Toc442354390"/>
      <w:bookmarkEnd w:id="13"/>
      <w:r w:rsidRPr="006B4995">
        <w:rPr>
          <w:rStyle w:val="CharPartNo"/>
        </w:rPr>
        <w:t>Part</w:t>
      </w:r>
      <w:r w:rsidR="006B4995" w:rsidRPr="006B4995">
        <w:rPr>
          <w:rStyle w:val="CharPartNo"/>
        </w:rPr>
        <w:t> </w:t>
      </w:r>
      <w:r w:rsidRPr="006B4995">
        <w:rPr>
          <w:rStyle w:val="CharPartNo"/>
        </w:rPr>
        <w:t>2</w:t>
      </w:r>
      <w:r w:rsidRPr="006B4995">
        <w:t>—</w:t>
      </w:r>
      <w:r w:rsidRPr="006B4995">
        <w:rPr>
          <w:rStyle w:val="CharPartText"/>
        </w:rPr>
        <w:t xml:space="preserve">Establishment </w:t>
      </w:r>
      <w:r w:rsidR="00BA6AC8" w:rsidRPr="006B4995">
        <w:rPr>
          <w:rStyle w:val="CharPartText"/>
        </w:rPr>
        <w:t xml:space="preserve">and function </w:t>
      </w:r>
      <w:r w:rsidRPr="006B4995">
        <w:rPr>
          <w:rStyle w:val="CharPartText"/>
        </w:rPr>
        <w:t>of the Australian Trade and Investment Commission</w:t>
      </w:r>
      <w:bookmarkEnd w:id="14"/>
    </w:p>
    <w:p w:rsidR="00F43A66" w:rsidRPr="006B4995" w:rsidRDefault="00D274DA" w:rsidP="006B4995">
      <w:pPr>
        <w:pStyle w:val="ItemHead"/>
      </w:pPr>
      <w:r w:rsidRPr="006B4995">
        <w:t>6</w:t>
      </w:r>
      <w:r w:rsidR="00D97C36" w:rsidRPr="006B4995">
        <w:t xml:space="preserve">  Section</w:t>
      </w:r>
      <w:r w:rsidR="006B4995" w:rsidRPr="006B4995">
        <w:t> </w:t>
      </w:r>
      <w:r w:rsidR="00D97C36" w:rsidRPr="006B4995">
        <w:t>7 (heading)</w:t>
      </w:r>
    </w:p>
    <w:p w:rsidR="00D97C36" w:rsidRPr="006B4995" w:rsidRDefault="00D97C36" w:rsidP="006B4995">
      <w:pPr>
        <w:pStyle w:val="Item"/>
      </w:pPr>
      <w:r w:rsidRPr="006B4995">
        <w:t>Repeal the heading, substitute:</w:t>
      </w:r>
    </w:p>
    <w:p w:rsidR="00D97C36" w:rsidRPr="006B4995" w:rsidRDefault="00D97C36" w:rsidP="006B4995">
      <w:pPr>
        <w:pStyle w:val="ActHead5"/>
      </w:pPr>
      <w:bookmarkStart w:id="15" w:name="_Toc442354391"/>
      <w:r w:rsidRPr="006B4995">
        <w:rPr>
          <w:rStyle w:val="CharSectno"/>
        </w:rPr>
        <w:t>7</w:t>
      </w:r>
      <w:r w:rsidRPr="006B4995">
        <w:t xml:space="preserve">  Australian Trade and Investment Commission</w:t>
      </w:r>
      <w:bookmarkEnd w:id="15"/>
    </w:p>
    <w:p w:rsidR="00F43A66" w:rsidRPr="006B4995" w:rsidRDefault="00D274DA" w:rsidP="006B4995">
      <w:pPr>
        <w:pStyle w:val="ItemHead"/>
      </w:pPr>
      <w:r w:rsidRPr="006B4995">
        <w:t>7</w:t>
      </w:r>
      <w:r w:rsidR="00D97C36" w:rsidRPr="006B4995">
        <w:t xml:space="preserve">  Subsection</w:t>
      </w:r>
      <w:r w:rsidR="006B4995" w:rsidRPr="006B4995">
        <w:t> </w:t>
      </w:r>
      <w:r w:rsidR="00D97C36" w:rsidRPr="006B4995">
        <w:t>7(1)</w:t>
      </w:r>
    </w:p>
    <w:p w:rsidR="00D97C36" w:rsidRPr="006B4995" w:rsidRDefault="00D97C36" w:rsidP="006B4995">
      <w:pPr>
        <w:pStyle w:val="Item"/>
      </w:pPr>
      <w:r w:rsidRPr="006B4995">
        <w:t>Repeal the subsection, substitute:</w:t>
      </w:r>
    </w:p>
    <w:p w:rsidR="00D97C36" w:rsidRPr="006B4995" w:rsidRDefault="00D97C36" w:rsidP="006B4995">
      <w:pPr>
        <w:pStyle w:val="subsection"/>
      </w:pPr>
      <w:r w:rsidRPr="006B4995">
        <w:tab/>
        <w:t>(1)</w:t>
      </w:r>
      <w:r w:rsidRPr="006B4995">
        <w:tab/>
        <w:t>The body known immediately before the commencement of this subsection as the Australian Trade Commission is continued in existence as the Australian Trade and Investment Commission.</w:t>
      </w:r>
    </w:p>
    <w:p w:rsidR="00D97C36" w:rsidRPr="006B4995" w:rsidRDefault="00D97C36" w:rsidP="006B4995">
      <w:pPr>
        <w:pStyle w:val="notetext"/>
      </w:pPr>
      <w:r w:rsidRPr="006B4995">
        <w:t>Note:</w:t>
      </w:r>
      <w:r w:rsidRPr="006B4995">
        <w:tab/>
        <w:t>See also subsection</w:t>
      </w:r>
      <w:r w:rsidR="006B4995" w:rsidRPr="006B4995">
        <w:t> </w:t>
      </w:r>
      <w:r w:rsidRPr="006B4995">
        <w:t xml:space="preserve">25B(1) of the </w:t>
      </w:r>
      <w:r w:rsidRPr="006B4995">
        <w:rPr>
          <w:i/>
        </w:rPr>
        <w:t>Acts Interpretation Act 1901</w:t>
      </w:r>
      <w:r w:rsidRPr="006B4995">
        <w:t>.</w:t>
      </w:r>
    </w:p>
    <w:p w:rsidR="00BA6AC8" w:rsidRPr="006B4995" w:rsidRDefault="00D274DA" w:rsidP="006B4995">
      <w:pPr>
        <w:pStyle w:val="ItemHead"/>
      </w:pPr>
      <w:r w:rsidRPr="006B4995">
        <w:t>8</w:t>
      </w:r>
      <w:r w:rsidR="00BA6AC8" w:rsidRPr="006B4995">
        <w:t xml:space="preserve">  Part</w:t>
      </w:r>
      <w:r w:rsidR="006B4995" w:rsidRPr="006B4995">
        <w:t> </w:t>
      </w:r>
      <w:r w:rsidR="00BA6AC8" w:rsidRPr="006B4995">
        <w:t>3 (heading)</w:t>
      </w:r>
    </w:p>
    <w:p w:rsidR="00BA6AC8" w:rsidRPr="006B4995" w:rsidRDefault="00BA6AC8" w:rsidP="006B4995">
      <w:pPr>
        <w:pStyle w:val="Item"/>
      </w:pPr>
      <w:r w:rsidRPr="006B4995">
        <w:t>Repeal the heading.</w:t>
      </w:r>
    </w:p>
    <w:p w:rsidR="00BA6AC8" w:rsidRPr="006B4995" w:rsidRDefault="00D274DA" w:rsidP="006B4995">
      <w:pPr>
        <w:pStyle w:val="ItemHead"/>
      </w:pPr>
      <w:r w:rsidRPr="006B4995">
        <w:t>9</w:t>
      </w:r>
      <w:r w:rsidR="00BA6AC8" w:rsidRPr="006B4995">
        <w:t xml:space="preserve">  Section</w:t>
      </w:r>
      <w:r w:rsidR="006B4995" w:rsidRPr="006B4995">
        <w:t> </w:t>
      </w:r>
      <w:r w:rsidR="00BA6AC8" w:rsidRPr="006B4995">
        <w:t>7A (heading)</w:t>
      </w:r>
    </w:p>
    <w:p w:rsidR="00BA6AC8" w:rsidRPr="006B4995" w:rsidRDefault="00BA6AC8" w:rsidP="006B4995">
      <w:pPr>
        <w:pStyle w:val="Item"/>
      </w:pPr>
      <w:r w:rsidRPr="006B4995">
        <w:t>Repeal the heading, substitute:</w:t>
      </w:r>
    </w:p>
    <w:p w:rsidR="00BA6AC8" w:rsidRPr="006B4995" w:rsidRDefault="00BA6AC8" w:rsidP="006B4995">
      <w:pPr>
        <w:pStyle w:val="ActHead5"/>
      </w:pPr>
      <w:bookmarkStart w:id="16" w:name="_Toc442354392"/>
      <w:r w:rsidRPr="006B4995">
        <w:rPr>
          <w:rStyle w:val="CharSectno"/>
        </w:rPr>
        <w:t>7A</w:t>
      </w:r>
      <w:r w:rsidRPr="006B4995">
        <w:t xml:space="preserve">  Function of the Commission</w:t>
      </w:r>
      <w:bookmarkEnd w:id="16"/>
    </w:p>
    <w:p w:rsidR="00BA6AC8" w:rsidRPr="006B4995" w:rsidRDefault="00D274DA" w:rsidP="006B4995">
      <w:pPr>
        <w:pStyle w:val="ItemHead"/>
      </w:pPr>
      <w:r w:rsidRPr="006B4995">
        <w:t>10</w:t>
      </w:r>
      <w:r w:rsidR="00BA6AC8" w:rsidRPr="006B4995">
        <w:t xml:space="preserve">  After section</w:t>
      </w:r>
      <w:r w:rsidR="006B4995" w:rsidRPr="006B4995">
        <w:t> </w:t>
      </w:r>
      <w:r w:rsidR="00BA6AC8" w:rsidRPr="006B4995">
        <w:t>7A</w:t>
      </w:r>
    </w:p>
    <w:p w:rsidR="00BA6AC8" w:rsidRPr="006B4995" w:rsidRDefault="00BA6AC8" w:rsidP="006B4995">
      <w:pPr>
        <w:pStyle w:val="Item"/>
      </w:pPr>
      <w:r w:rsidRPr="006B4995">
        <w:t>Insert:</w:t>
      </w:r>
    </w:p>
    <w:p w:rsidR="00BA6AC8" w:rsidRPr="006B4995" w:rsidRDefault="00BA6AC8" w:rsidP="006B4995">
      <w:pPr>
        <w:pStyle w:val="ActHead2"/>
      </w:pPr>
      <w:bookmarkStart w:id="17" w:name="_Toc442354393"/>
      <w:r w:rsidRPr="006B4995">
        <w:rPr>
          <w:rStyle w:val="CharPartNo"/>
        </w:rPr>
        <w:t>Part</w:t>
      </w:r>
      <w:r w:rsidR="006B4995" w:rsidRPr="006B4995">
        <w:rPr>
          <w:rStyle w:val="CharPartNo"/>
        </w:rPr>
        <w:t> </w:t>
      </w:r>
      <w:r w:rsidRPr="006B4995">
        <w:rPr>
          <w:rStyle w:val="CharPartNo"/>
        </w:rPr>
        <w:t>3</w:t>
      </w:r>
      <w:r w:rsidRPr="006B4995">
        <w:t>—</w:t>
      </w:r>
      <w:r w:rsidRPr="006B4995">
        <w:rPr>
          <w:rStyle w:val="CharPartText"/>
        </w:rPr>
        <w:t>Establishment and functions of the CEO</w:t>
      </w:r>
      <w:bookmarkEnd w:id="17"/>
    </w:p>
    <w:p w:rsidR="0022318C" w:rsidRPr="006B4995" w:rsidRDefault="0022318C" w:rsidP="006B4995">
      <w:pPr>
        <w:pStyle w:val="Header"/>
      </w:pPr>
      <w:r w:rsidRPr="006B4995">
        <w:rPr>
          <w:rStyle w:val="CharDivNo"/>
        </w:rPr>
        <w:t xml:space="preserve"> </w:t>
      </w:r>
      <w:r w:rsidRPr="006B4995">
        <w:rPr>
          <w:rStyle w:val="CharDivText"/>
        </w:rPr>
        <w:t xml:space="preserve"> </w:t>
      </w:r>
    </w:p>
    <w:p w:rsidR="00BA6AC8" w:rsidRPr="006B4995" w:rsidRDefault="0040324A" w:rsidP="006B4995">
      <w:pPr>
        <w:pStyle w:val="ActHead9"/>
        <w:rPr>
          <w:i w:val="0"/>
        </w:rPr>
      </w:pPr>
      <w:bookmarkStart w:id="18" w:name="_Toc442354394"/>
      <w:r w:rsidRPr="006B4995">
        <w:t>Bankruptcy Act 1966</w:t>
      </w:r>
      <w:bookmarkEnd w:id="18"/>
    </w:p>
    <w:p w:rsidR="0040324A" w:rsidRPr="006B4995" w:rsidRDefault="00D274DA" w:rsidP="006B4995">
      <w:pPr>
        <w:pStyle w:val="ItemHead"/>
      </w:pPr>
      <w:r w:rsidRPr="006B4995">
        <w:t>11</w:t>
      </w:r>
      <w:r w:rsidR="0040324A" w:rsidRPr="006B4995">
        <w:t xml:space="preserve">  Paragraph 262(2)(bb)</w:t>
      </w:r>
    </w:p>
    <w:p w:rsidR="0040324A" w:rsidRPr="006B4995" w:rsidRDefault="0040324A" w:rsidP="006B4995">
      <w:pPr>
        <w:pStyle w:val="Item"/>
      </w:pPr>
      <w:r w:rsidRPr="006B4995">
        <w:t>After “Trade”, insert “and Investment”.</w:t>
      </w:r>
    </w:p>
    <w:p w:rsidR="0040324A" w:rsidRPr="006B4995" w:rsidRDefault="0040324A" w:rsidP="006B4995">
      <w:pPr>
        <w:pStyle w:val="ActHead9"/>
        <w:rPr>
          <w:i w:val="0"/>
        </w:rPr>
      </w:pPr>
      <w:bookmarkStart w:id="19" w:name="_Toc442354395"/>
      <w:r w:rsidRPr="006B4995">
        <w:t>Consular Fees Act 1955</w:t>
      </w:r>
      <w:bookmarkEnd w:id="19"/>
    </w:p>
    <w:p w:rsidR="0040324A" w:rsidRPr="006B4995" w:rsidRDefault="00D274DA" w:rsidP="006B4995">
      <w:pPr>
        <w:pStyle w:val="ItemHead"/>
      </w:pPr>
      <w:r w:rsidRPr="006B4995">
        <w:t>12</w:t>
      </w:r>
      <w:r w:rsidR="0040324A" w:rsidRPr="006B4995">
        <w:t xml:space="preserve">  Paragraph 3(d)</w:t>
      </w:r>
    </w:p>
    <w:p w:rsidR="0040324A" w:rsidRPr="006B4995" w:rsidRDefault="0040324A" w:rsidP="006B4995">
      <w:pPr>
        <w:pStyle w:val="Item"/>
      </w:pPr>
      <w:r w:rsidRPr="006B4995">
        <w:t>After “Trade”, insert “and Investment”.</w:t>
      </w:r>
    </w:p>
    <w:p w:rsidR="0040324A" w:rsidRPr="006B4995" w:rsidRDefault="0040324A" w:rsidP="006B4995">
      <w:pPr>
        <w:pStyle w:val="ActHead9"/>
        <w:rPr>
          <w:i w:val="0"/>
        </w:rPr>
      </w:pPr>
      <w:bookmarkStart w:id="20" w:name="_Toc442354396"/>
      <w:r w:rsidRPr="006B4995">
        <w:t>Evidence Act 1995</w:t>
      </w:r>
      <w:bookmarkEnd w:id="20"/>
    </w:p>
    <w:p w:rsidR="0040324A" w:rsidRPr="006B4995" w:rsidRDefault="00D274DA" w:rsidP="006B4995">
      <w:pPr>
        <w:pStyle w:val="ItemHead"/>
      </w:pPr>
      <w:r w:rsidRPr="006B4995">
        <w:t>13</w:t>
      </w:r>
      <w:r w:rsidR="0040324A" w:rsidRPr="006B4995">
        <w:t xml:space="preserve">  Subsection</w:t>
      </w:r>
      <w:r w:rsidR="006B4995" w:rsidRPr="006B4995">
        <w:t> </w:t>
      </w:r>
      <w:r w:rsidR="0040324A" w:rsidRPr="006B4995">
        <w:t>171(3) (</w:t>
      </w:r>
      <w:r w:rsidR="006B4995" w:rsidRPr="006B4995">
        <w:t>subparagraph (</w:t>
      </w:r>
      <w:r w:rsidR="0040324A" w:rsidRPr="006B4995">
        <w:t>a)(i</w:t>
      </w:r>
      <w:r w:rsidR="00C70083" w:rsidRPr="006B4995">
        <w:t>i</w:t>
      </w:r>
      <w:r w:rsidR="0040324A" w:rsidRPr="006B4995">
        <w:t xml:space="preserve">i) of the definition of </w:t>
      </w:r>
      <w:r w:rsidR="0040324A" w:rsidRPr="006B4995">
        <w:rPr>
          <w:i/>
        </w:rPr>
        <w:t>authorised person</w:t>
      </w:r>
      <w:r w:rsidR="0040324A" w:rsidRPr="006B4995">
        <w:t>)</w:t>
      </w:r>
    </w:p>
    <w:p w:rsidR="0040324A" w:rsidRPr="006B4995" w:rsidRDefault="0040324A" w:rsidP="006B4995">
      <w:pPr>
        <w:pStyle w:val="Item"/>
      </w:pPr>
      <w:r w:rsidRPr="006B4995">
        <w:t>After “Trade”, insert “and Investment”.</w:t>
      </w:r>
    </w:p>
    <w:p w:rsidR="0040324A" w:rsidRPr="006B4995" w:rsidRDefault="0040324A" w:rsidP="006B4995">
      <w:pPr>
        <w:pStyle w:val="ActHead9"/>
        <w:rPr>
          <w:i w:val="0"/>
        </w:rPr>
      </w:pPr>
      <w:bookmarkStart w:id="21" w:name="_Toc442354397"/>
      <w:r w:rsidRPr="006B4995">
        <w:t>Export Finance and Insurance Corporation Act 1991</w:t>
      </w:r>
      <w:bookmarkEnd w:id="21"/>
    </w:p>
    <w:p w:rsidR="0040324A" w:rsidRPr="006B4995" w:rsidRDefault="00D274DA" w:rsidP="006B4995">
      <w:pPr>
        <w:pStyle w:val="ItemHead"/>
      </w:pPr>
      <w:r w:rsidRPr="006B4995">
        <w:t>14</w:t>
      </w:r>
      <w:r w:rsidR="0040324A" w:rsidRPr="006B4995">
        <w:t xml:space="preserve">  Paragraph 66A(1)(a)</w:t>
      </w:r>
    </w:p>
    <w:p w:rsidR="0040324A" w:rsidRPr="006B4995" w:rsidRDefault="0040324A" w:rsidP="006B4995">
      <w:pPr>
        <w:pStyle w:val="Item"/>
      </w:pPr>
      <w:r w:rsidRPr="006B4995">
        <w:t>After “</w:t>
      </w:r>
      <w:r w:rsidRPr="006B4995">
        <w:rPr>
          <w:i/>
        </w:rPr>
        <w:t>Trade</w:t>
      </w:r>
      <w:r w:rsidRPr="006B4995">
        <w:t>”, insert “</w:t>
      </w:r>
      <w:r w:rsidRPr="006B4995">
        <w:rPr>
          <w:i/>
        </w:rPr>
        <w:t>and Investment</w:t>
      </w:r>
      <w:r w:rsidRPr="006B4995">
        <w:t>”.</w:t>
      </w:r>
    </w:p>
    <w:p w:rsidR="0040324A" w:rsidRPr="006B4995" w:rsidRDefault="0040324A" w:rsidP="006B4995">
      <w:pPr>
        <w:pStyle w:val="ActHead9"/>
        <w:rPr>
          <w:i w:val="0"/>
        </w:rPr>
      </w:pPr>
      <w:bookmarkStart w:id="22" w:name="_Toc442354398"/>
      <w:r w:rsidRPr="006B4995">
        <w:t>Export Market Development Grants Act 1997</w:t>
      </w:r>
      <w:bookmarkEnd w:id="22"/>
    </w:p>
    <w:p w:rsidR="0040324A" w:rsidRPr="006B4995" w:rsidRDefault="00D274DA" w:rsidP="006B4995">
      <w:pPr>
        <w:pStyle w:val="ItemHead"/>
      </w:pPr>
      <w:r w:rsidRPr="006B4995">
        <w:t>15</w:t>
      </w:r>
      <w:r w:rsidR="0040324A" w:rsidRPr="006B4995">
        <w:t xml:space="preserve">  </w:t>
      </w:r>
      <w:r w:rsidR="009872B9" w:rsidRPr="006B4995">
        <w:t>Subsection</w:t>
      </w:r>
      <w:r w:rsidR="006B4995" w:rsidRPr="006B4995">
        <w:t> </w:t>
      </w:r>
      <w:r w:rsidR="009872B9" w:rsidRPr="006B4995">
        <w:t xml:space="preserve">107(1) (definition of </w:t>
      </w:r>
      <w:r w:rsidR="009872B9" w:rsidRPr="006B4995">
        <w:rPr>
          <w:i/>
        </w:rPr>
        <w:t>Austrade</w:t>
      </w:r>
      <w:r w:rsidR="009872B9" w:rsidRPr="006B4995">
        <w:t>)</w:t>
      </w:r>
    </w:p>
    <w:p w:rsidR="009872B9" w:rsidRPr="006B4995" w:rsidRDefault="009872B9" w:rsidP="006B4995">
      <w:pPr>
        <w:pStyle w:val="Item"/>
      </w:pPr>
      <w:r w:rsidRPr="006B4995">
        <w:t>Repeal the definition, substitute:</w:t>
      </w:r>
    </w:p>
    <w:p w:rsidR="0040324A" w:rsidRPr="006B4995" w:rsidRDefault="009872B9" w:rsidP="006B4995">
      <w:pPr>
        <w:pStyle w:val="Definition"/>
      </w:pPr>
      <w:r w:rsidRPr="006B4995">
        <w:rPr>
          <w:b/>
          <w:i/>
        </w:rPr>
        <w:t>Austrade</w:t>
      </w:r>
      <w:r w:rsidRPr="006B4995">
        <w:t xml:space="preserve"> means the </w:t>
      </w:r>
      <w:r w:rsidR="0040324A" w:rsidRPr="006B4995">
        <w:t>body continued in existence by section</w:t>
      </w:r>
      <w:r w:rsidR="006B4995" w:rsidRPr="006B4995">
        <w:t> </w:t>
      </w:r>
      <w:r w:rsidRPr="006B4995">
        <w:t xml:space="preserve">7 of the </w:t>
      </w:r>
      <w:r w:rsidRPr="006B4995">
        <w:rPr>
          <w:i/>
        </w:rPr>
        <w:t>Australian Trade and Investment Commission Act 1985</w:t>
      </w:r>
      <w:r w:rsidR="0040324A" w:rsidRPr="006B4995">
        <w:t>.</w:t>
      </w:r>
    </w:p>
    <w:p w:rsidR="009872B9" w:rsidRPr="006B4995" w:rsidRDefault="00D274DA" w:rsidP="006B4995">
      <w:pPr>
        <w:pStyle w:val="ItemHead"/>
      </w:pPr>
      <w:r w:rsidRPr="006B4995">
        <w:t>16</w:t>
      </w:r>
      <w:r w:rsidR="009872B9" w:rsidRPr="006B4995">
        <w:t xml:space="preserve">  Subsection</w:t>
      </w:r>
      <w:r w:rsidR="006B4995" w:rsidRPr="006B4995">
        <w:t> </w:t>
      </w:r>
      <w:r w:rsidR="009872B9" w:rsidRPr="006B4995">
        <w:t xml:space="preserve">107(1) (definition of </w:t>
      </w:r>
      <w:r w:rsidR="009872B9" w:rsidRPr="006B4995">
        <w:rPr>
          <w:i/>
        </w:rPr>
        <w:t>CEO of Austrade</w:t>
      </w:r>
      <w:r w:rsidR="009872B9" w:rsidRPr="006B4995">
        <w:t>)</w:t>
      </w:r>
    </w:p>
    <w:p w:rsidR="009872B9" w:rsidRPr="006B4995" w:rsidRDefault="009872B9" w:rsidP="006B4995">
      <w:pPr>
        <w:pStyle w:val="Item"/>
      </w:pPr>
      <w:r w:rsidRPr="006B4995">
        <w:t>After “</w:t>
      </w:r>
      <w:r w:rsidRPr="006B4995">
        <w:rPr>
          <w:i/>
        </w:rPr>
        <w:t>Trade</w:t>
      </w:r>
      <w:r w:rsidRPr="006B4995">
        <w:t>”, insert “</w:t>
      </w:r>
      <w:r w:rsidRPr="006B4995">
        <w:rPr>
          <w:i/>
        </w:rPr>
        <w:t>and Investment</w:t>
      </w:r>
      <w:r w:rsidRPr="006B4995">
        <w:t>”.</w:t>
      </w:r>
    </w:p>
    <w:p w:rsidR="009872B9" w:rsidRPr="006B4995" w:rsidRDefault="009872B9" w:rsidP="006B4995">
      <w:pPr>
        <w:pStyle w:val="ActHead9"/>
        <w:rPr>
          <w:i w:val="0"/>
        </w:rPr>
      </w:pPr>
      <w:bookmarkStart w:id="23" w:name="_Toc442354399"/>
      <w:r w:rsidRPr="006B4995">
        <w:t>Family Law Act 1975</w:t>
      </w:r>
      <w:bookmarkEnd w:id="23"/>
    </w:p>
    <w:p w:rsidR="009872B9" w:rsidRPr="006B4995" w:rsidRDefault="00D274DA" w:rsidP="006B4995">
      <w:pPr>
        <w:pStyle w:val="ItemHead"/>
      </w:pPr>
      <w:r w:rsidRPr="006B4995">
        <w:t>17</w:t>
      </w:r>
      <w:r w:rsidR="009872B9" w:rsidRPr="006B4995">
        <w:t xml:space="preserve">  Paragraph 98AB(2)(c)</w:t>
      </w:r>
    </w:p>
    <w:p w:rsidR="009872B9" w:rsidRPr="006B4995" w:rsidRDefault="009872B9" w:rsidP="006B4995">
      <w:pPr>
        <w:pStyle w:val="Item"/>
      </w:pPr>
      <w:r w:rsidRPr="006B4995">
        <w:t>After “Trade”, insert “and Investment”.</w:t>
      </w:r>
    </w:p>
    <w:p w:rsidR="009872B9" w:rsidRPr="006B4995" w:rsidRDefault="009872B9" w:rsidP="006B4995">
      <w:pPr>
        <w:pStyle w:val="ActHead9"/>
        <w:rPr>
          <w:i w:val="0"/>
        </w:rPr>
      </w:pPr>
      <w:bookmarkStart w:id="24" w:name="_Toc442354400"/>
      <w:r w:rsidRPr="006B4995">
        <w:t>Federal Circuit Court of Australia Act 1999</w:t>
      </w:r>
      <w:bookmarkEnd w:id="24"/>
    </w:p>
    <w:p w:rsidR="009872B9" w:rsidRPr="006B4995" w:rsidRDefault="00D274DA" w:rsidP="006B4995">
      <w:pPr>
        <w:pStyle w:val="ItemHead"/>
      </w:pPr>
      <w:r w:rsidRPr="006B4995">
        <w:t>18</w:t>
      </w:r>
      <w:r w:rsidR="009872B9" w:rsidRPr="006B4995">
        <w:t xml:space="preserve">  Paragraph 59(2)(e)</w:t>
      </w:r>
    </w:p>
    <w:p w:rsidR="009872B9" w:rsidRPr="006B4995" w:rsidRDefault="009872B9" w:rsidP="006B4995">
      <w:pPr>
        <w:pStyle w:val="Item"/>
      </w:pPr>
      <w:r w:rsidRPr="006B4995">
        <w:t>After “Trade”, insert “and Investment”.</w:t>
      </w:r>
    </w:p>
    <w:p w:rsidR="009872B9" w:rsidRPr="006B4995" w:rsidRDefault="009872B9" w:rsidP="006B4995">
      <w:pPr>
        <w:pStyle w:val="ActHead9"/>
        <w:rPr>
          <w:i w:val="0"/>
        </w:rPr>
      </w:pPr>
      <w:bookmarkStart w:id="25" w:name="_Toc442354401"/>
      <w:r w:rsidRPr="006B4995">
        <w:t>Federal Court of Australia Act 1976</w:t>
      </w:r>
      <w:bookmarkEnd w:id="25"/>
    </w:p>
    <w:p w:rsidR="009872B9" w:rsidRPr="006B4995" w:rsidRDefault="00D274DA" w:rsidP="006B4995">
      <w:pPr>
        <w:pStyle w:val="ItemHead"/>
      </w:pPr>
      <w:r w:rsidRPr="006B4995">
        <w:t>19</w:t>
      </w:r>
      <w:r w:rsidR="009872B9" w:rsidRPr="006B4995">
        <w:t xml:space="preserve">  Paragraph 45(2)(cb)</w:t>
      </w:r>
    </w:p>
    <w:p w:rsidR="009872B9" w:rsidRPr="006B4995" w:rsidRDefault="009872B9" w:rsidP="006B4995">
      <w:pPr>
        <w:pStyle w:val="Item"/>
      </w:pPr>
      <w:r w:rsidRPr="006B4995">
        <w:t>After “Trade”, insert “and Investment”.</w:t>
      </w:r>
    </w:p>
    <w:p w:rsidR="009872B9" w:rsidRPr="006B4995" w:rsidRDefault="002B3AB9" w:rsidP="006B4995">
      <w:pPr>
        <w:pStyle w:val="ActHead9"/>
        <w:rPr>
          <w:i w:val="0"/>
        </w:rPr>
      </w:pPr>
      <w:bookmarkStart w:id="26" w:name="_Toc442354402"/>
      <w:r w:rsidRPr="006B4995">
        <w:t>Freedom of Information Act 1982</w:t>
      </w:r>
      <w:bookmarkEnd w:id="26"/>
    </w:p>
    <w:p w:rsidR="002B3AB9" w:rsidRPr="006B4995" w:rsidRDefault="00D274DA" w:rsidP="006B4995">
      <w:pPr>
        <w:pStyle w:val="ItemHead"/>
      </w:pPr>
      <w:r w:rsidRPr="006B4995">
        <w:t>20</w:t>
      </w:r>
      <w:r w:rsidR="002B3AB9" w:rsidRPr="006B4995">
        <w:t xml:space="preserve">  Division</w:t>
      </w:r>
      <w:r w:rsidR="006B4995" w:rsidRPr="006B4995">
        <w:t> </w:t>
      </w:r>
      <w:r w:rsidR="002B3AB9" w:rsidRPr="006B4995">
        <w:t>1 of Part</w:t>
      </w:r>
      <w:r w:rsidR="006B4995" w:rsidRPr="006B4995">
        <w:t> </w:t>
      </w:r>
      <w:r w:rsidR="002B3AB9" w:rsidRPr="006B4995">
        <w:t>II of Schedule</w:t>
      </w:r>
      <w:r w:rsidR="006B4995" w:rsidRPr="006B4995">
        <w:t> </w:t>
      </w:r>
      <w:r w:rsidR="002B3AB9" w:rsidRPr="006B4995">
        <w:t xml:space="preserve">2 (item </w:t>
      </w:r>
      <w:r w:rsidR="00A03488" w:rsidRPr="006B4995">
        <w:t>dealing with</w:t>
      </w:r>
      <w:r w:rsidR="002B3AB9" w:rsidRPr="006B4995">
        <w:t xml:space="preserve"> the Australian Trade Commission)</w:t>
      </w:r>
    </w:p>
    <w:p w:rsidR="002B3AB9" w:rsidRPr="006B4995" w:rsidRDefault="002B3AB9" w:rsidP="006B4995">
      <w:pPr>
        <w:pStyle w:val="Item"/>
      </w:pPr>
      <w:r w:rsidRPr="006B4995">
        <w:t>After “Trade”, insert “and Investment”.</w:t>
      </w:r>
    </w:p>
    <w:p w:rsidR="002B3AB9" w:rsidRPr="006B4995" w:rsidRDefault="002B3AB9" w:rsidP="006B4995">
      <w:pPr>
        <w:pStyle w:val="ActHead9"/>
        <w:rPr>
          <w:i w:val="0"/>
        </w:rPr>
      </w:pPr>
      <w:bookmarkStart w:id="27" w:name="_Toc442354403"/>
      <w:r w:rsidRPr="006B4995">
        <w:t>Marriage Act 1961</w:t>
      </w:r>
      <w:bookmarkEnd w:id="27"/>
    </w:p>
    <w:p w:rsidR="002B3AB9" w:rsidRPr="006B4995" w:rsidRDefault="00D274DA" w:rsidP="006B4995">
      <w:pPr>
        <w:pStyle w:val="ItemHead"/>
      </w:pPr>
      <w:r w:rsidRPr="006B4995">
        <w:t>21</w:t>
      </w:r>
      <w:r w:rsidR="002B3AB9" w:rsidRPr="006B4995">
        <w:t xml:space="preserve">  Subparagraph</w:t>
      </w:r>
      <w:r w:rsidR="00A03488" w:rsidRPr="006B4995">
        <w:t>s</w:t>
      </w:r>
      <w:r w:rsidR="006B4995" w:rsidRPr="006B4995">
        <w:t> </w:t>
      </w:r>
      <w:r w:rsidR="002B3AB9" w:rsidRPr="006B4995">
        <w:t>13(2)(b)(viii)</w:t>
      </w:r>
      <w:r w:rsidR="00A03488" w:rsidRPr="006B4995">
        <w:t xml:space="preserve"> and 42(2)(d)(v)</w:t>
      </w:r>
    </w:p>
    <w:p w:rsidR="00A03488" w:rsidRPr="006B4995" w:rsidRDefault="00A03488" w:rsidP="006B4995">
      <w:pPr>
        <w:pStyle w:val="Item"/>
      </w:pPr>
      <w:r w:rsidRPr="006B4995">
        <w:t>After “Trade”, insert “and Investment”.</w:t>
      </w:r>
    </w:p>
    <w:sectPr w:rsidR="00A03488" w:rsidRPr="006B4995" w:rsidSect="00176FA3">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DA" w:rsidRDefault="00D274DA" w:rsidP="0048364F">
      <w:pPr>
        <w:spacing w:line="240" w:lineRule="auto"/>
      </w:pPr>
      <w:r>
        <w:separator/>
      </w:r>
    </w:p>
  </w:endnote>
  <w:endnote w:type="continuationSeparator" w:id="0">
    <w:p w:rsidR="00D274DA" w:rsidRDefault="00D274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5F1388" w:rsidRDefault="00D274DA" w:rsidP="006B499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Default="00D274DA" w:rsidP="006B4995">
    <w:pPr>
      <w:pStyle w:val="Footer"/>
      <w:spacing w:before="120"/>
    </w:pPr>
  </w:p>
  <w:p w:rsidR="00D274DA" w:rsidRPr="005F1388" w:rsidRDefault="00D274D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ED79B6" w:rsidRDefault="00D274DA" w:rsidP="006B499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Default="00D274DA" w:rsidP="006B49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274DA" w:rsidTr="002B3AB9">
      <w:tc>
        <w:tcPr>
          <w:tcW w:w="646" w:type="dxa"/>
        </w:tcPr>
        <w:p w:rsidR="00D274DA" w:rsidRDefault="00D274DA" w:rsidP="002B3AB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17DF">
            <w:rPr>
              <w:i/>
              <w:noProof/>
              <w:sz w:val="18"/>
            </w:rPr>
            <w:t>ix</w:t>
          </w:r>
          <w:r w:rsidRPr="00ED79B6">
            <w:rPr>
              <w:i/>
              <w:sz w:val="18"/>
            </w:rPr>
            <w:fldChar w:fldCharType="end"/>
          </w:r>
        </w:p>
      </w:tc>
      <w:tc>
        <w:tcPr>
          <w:tcW w:w="5387" w:type="dxa"/>
        </w:tcPr>
        <w:p w:rsidR="00D274DA" w:rsidRDefault="00D274DA" w:rsidP="002B3AB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F17DF">
            <w:rPr>
              <w:i/>
              <w:sz w:val="18"/>
            </w:rPr>
            <w:t>Trade Legislation Amendment Bill (No. 1) 2016</w:t>
          </w:r>
          <w:r w:rsidRPr="00ED79B6">
            <w:rPr>
              <w:i/>
              <w:sz w:val="18"/>
            </w:rPr>
            <w:fldChar w:fldCharType="end"/>
          </w:r>
        </w:p>
      </w:tc>
      <w:tc>
        <w:tcPr>
          <w:tcW w:w="1270" w:type="dxa"/>
        </w:tcPr>
        <w:p w:rsidR="00D274DA" w:rsidRDefault="00D274DA" w:rsidP="002B3AB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F17DF">
            <w:rPr>
              <w:i/>
              <w:sz w:val="18"/>
            </w:rPr>
            <w:t>No.      , 2016</w:t>
          </w:r>
          <w:r w:rsidRPr="00ED79B6">
            <w:rPr>
              <w:i/>
              <w:sz w:val="18"/>
            </w:rPr>
            <w:fldChar w:fldCharType="end"/>
          </w:r>
        </w:p>
      </w:tc>
    </w:tr>
  </w:tbl>
  <w:p w:rsidR="00D274DA" w:rsidRDefault="00D274D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Default="00D274DA" w:rsidP="006B49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274DA" w:rsidTr="002B3AB9">
      <w:tc>
        <w:tcPr>
          <w:tcW w:w="1247" w:type="dxa"/>
        </w:tcPr>
        <w:p w:rsidR="00D274DA" w:rsidRDefault="00D274DA" w:rsidP="002B3AB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F17DF">
            <w:rPr>
              <w:i/>
              <w:sz w:val="18"/>
            </w:rPr>
            <w:t>No.      , 2016</w:t>
          </w:r>
          <w:r w:rsidRPr="00ED79B6">
            <w:rPr>
              <w:i/>
              <w:sz w:val="18"/>
            </w:rPr>
            <w:fldChar w:fldCharType="end"/>
          </w:r>
        </w:p>
      </w:tc>
      <w:tc>
        <w:tcPr>
          <w:tcW w:w="5387" w:type="dxa"/>
        </w:tcPr>
        <w:p w:rsidR="00D274DA" w:rsidRDefault="00D274DA" w:rsidP="002B3AB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F17DF">
            <w:rPr>
              <w:i/>
              <w:sz w:val="18"/>
            </w:rPr>
            <w:t>Trade Legislation Amendment Bill (No. 1) 2016</w:t>
          </w:r>
          <w:r w:rsidRPr="00ED79B6">
            <w:rPr>
              <w:i/>
              <w:sz w:val="18"/>
            </w:rPr>
            <w:fldChar w:fldCharType="end"/>
          </w:r>
        </w:p>
      </w:tc>
      <w:tc>
        <w:tcPr>
          <w:tcW w:w="669" w:type="dxa"/>
        </w:tcPr>
        <w:p w:rsidR="00D274DA" w:rsidRDefault="00D274DA" w:rsidP="002B3AB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76FA3">
            <w:rPr>
              <w:i/>
              <w:noProof/>
              <w:sz w:val="18"/>
            </w:rPr>
            <w:t>i</w:t>
          </w:r>
          <w:r w:rsidRPr="00ED79B6">
            <w:rPr>
              <w:i/>
              <w:sz w:val="18"/>
            </w:rPr>
            <w:fldChar w:fldCharType="end"/>
          </w:r>
        </w:p>
      </w:tc>
    </w:tr>
  </w:tbl>
  <w:p w:rsidR="00D274DA" w:rsidRPr="00ED79B6" w:rsidRDefault="00D274D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6B499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274DA" w:rsidTr="006B4995">
      <w:tc>
        <w:tcPr>
          <w:tcW w:w="646" w:type="dxa"/>
        </w:tcPr>
        <w:p w:rsidR="00D274DA" w:rsidRDefault="00D274DA" w:rsidP="002B3AB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6FA3">
            <w:rPr>
              <w:i/>
              <w:noProof/>
              <w:sz w:val="18"/>
            </w:rPr>
            <w:t>8</w:t>
          </w:r>
          <w:r w:rsidRPr="007A1328">
            <w:rPr>
              <w:i/>
              <w:sz w:val="18"/>
            </w:rPr>
            <w:fldChar w:fldCharType="end"/>
          </w:r>
        </w:p>
      </w:tc>
      <w:tc>
        <w:tcPr>
          <w:tcW w:w="5387" w:type="dxa"/>
        </w:tcPr>
        <w:p w:rsidR="00D274DA" w:rsidRDefault="00D274DA" w:rsidP="002B3AB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17DF">
            <w:rPr>
              <w:i/>
              <w:sz w:val="18"/>
            </w:rPr>
            <w:t>Trade Legislation Amendment Bill (No. 1) 2016</w:t>
          </w:r>
          <w:r w:rsidRPr="007A1328">
            <w:rPr>
              <w:i/>
              <w:sz w:val="18"/>
            </w:rPr>
            <w:fldChar w:fldCharType="end"/>
          </w:r>
        </w:p>
      </w:tc>
      <w:tc>
        <w:tcPr>
          <w:tcW w:w="1270" w:type="dxa"/>
        </w:tcPr>
        <w:p w:rsidR="00D274DA" w:rsidRDefault="00D274DA" w:rsidP="002B3AB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17DF">
            <w:rPr>
              <w:i/>
              <w:sz w:val="18"/>
            </w:rPr>
            <w:t>No.      , 2016</w:t>
          </w:r>
          <w:r w:rsidRPr="007A1328">
            <w:rPr>
              <w:i/>
              <w:sz w:val="18"/>
            </w:rPr>
            <w:fldChar w:fldCharType="end"/>
          </w:r>
        </w:p>
      </w:tc>
    </w:tr>
  </w:tbl>
  <w:p w:rsidR="00D274DA" w:rsidRPr="00A961C4" w:rsidRDefault="00D274D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6B49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274DA" w:rsidTr="006B4995">
      <w:tc>
        <w:tcPr>
          <w:tcW w:w="1247" w:type="dxa"/>
        </w:tcPr>
        <w:p w:rsidR="00D274DA" w:rsidRDefault="00D274DA" w:rsidP="002B3AB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17DF">
            <w:rPr>
              <w:i/>
              <w:sz w:val="18"/>
            </w:rPr>
            <w:t>No.      , 2016</w:t>
          </w:r>
          <w:r w:rsidRPr="007A1328">
            <w:rPr>
              <w:i/>
              <w:sz w:val="18"/>
            </w:rPr>
            <w:fldChar w:fldCharType="end"/>
          </w:r>
        </w:p>
      </w:tc>
      <w:tc>
        <w:tcPr>
          <w:tcW w:w="5387" w:type="dxa"/>
        </w:tcPr>
        <w:p w:rsidR="00D274DA" w:rsidRDefault="00D274DA" w:rsidP="002B3AB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17DF">
            <w:rPr>
              <w:i/>
              <w:sz w:val="18"/>
            </w:rPr>
            <w:t>Trade Legislation Amendment Bill (No. 1) 2016</w:t>
          </w:r>
          <w:r w:rsidRPr="007A1328">
            <w:rPr>
              <w:i/>
              <w:sz w:val="18"/>
            </w:rPr>
            <w:fldChar w:fldCharType="end"/>
          </w:r>
        </w:p>
      </w:tc>
      <w:tc>
        <w:tcPr>
          <w:tcW w:w="669" w:type="dxa"/>
        </w:tcPr>
        <w:p w:rsidR="00D274DA" w:rsidRDefault="00D274DA" w:rsidP="002B3AB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6FA3">
            <w:rPr>
              <w:i/>
              <w:noProof/>
              <w:sz w:val="18"/>
            </w:rPr>
            <w:t>9</w:t>
          </w:r>
          <w:r w:rsidRPr="007A1328">
            <w:rPr>
              <w:i/>
              <w:sz w:val="18"/>
            </w:rPr>
            <w:fldChar w:fldCharType="end"/>
          </w:r>
        </w:p>
      </w:tc>
    </w:tr>
  </w:tbl>
  <w:p w:rsidR="00D274DA" w:rsidRPr="00055B5C" w:rsidRDefault="00D274D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6B499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274DA" w:rsidTr="006B4995">
      <w:tc>
        <w:tcPr>
          <w:tcW w:w="1247" w:type="dxa"/>
        </w:tcPr>
        <w:p w:rsidR="00D274DA" w:rsidRDefault="00D274DA" w:rsidP="002B3AB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17DF">
            <w:rPr>
              <w:i/>
              <w:sz w:val="18"/>
            </w:rPr>
            <w:t>No.      , 2016</w:t>
          </w:r>
          <w:r w:rsidRPr="007A1328">
            <w:rPr>
              <w:i/>
              <w:sz w:val="18"/>
            </w:rPr>
            <w:fldChar w:fldCharType="end"/>
          </w:r>
        </w:p>
      </w:tc>
      <w:tc>
        <w:tcPr>
          <w:tcW w:w="5387" w:type="dxa"/>
        </w:tcPr>
        <w:p w:rsidR="00D274DA" w:rsidRDefault="00D274DA" w:rsidP="002B3AB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17DF">
            <w:rPr>
              <w:i/>
              <w:sz w:val="18"/>
            </w:rPr>
            <w:t>Trade Legislation Amendment Bill (No. 1) 2016</w:t>
          </w:r>
          <w:r w:rsidRPr="007A1328">
            <w:rPr>
              <w:i/>
              <w:sz w:val="18"/>
            </w:rPr>
            <w:fldChar w:fldCharType="end"/>
          </w:r>
        </w:p>
      </w:tc>
      <w:tc>
        <w:tcPr>
          <w:tcW w:w="669" w:type="dxa"/>
        </w:tcPr>
        <w:p w:rsidR="00D274DA" w:rsidRDefault="00D274DA" w:rsidP="002B3AB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76FA3">
            <w:rPr>
              <w:i/>
              <w:noProof/>
              <w:sz w:val="18"/>
            </w:rPr>
            <w:t>1</w:t>
          </w:r>
          <w:r w:rsidRPr="007A1328">
            <w:rPr>
              <w:i/>
              <w:sz w:val="18"/>
            </w:rPr>
            <w:fldChar w:fldCharType="end"/>
          </w:r>
        </w:p>
      </w:tc>
    </w:tr>
  </w:tbl>
  <w:p w:rsidR="00D274DA" w:rsidRPr="00A961C4" w:rsidRDefault="00D274DA"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DA" w:rsidRDefault="00D274DA" w:rsidP="0048364F">
      <w:pPr>
        <w:spacing w:line="240" w:lineRule="auto"/>
      </w:pPr>
      <w:r>
        <w:separator/>
      </w:r>
    </w:p>
  </w:footnote>
  <w:footnote w:type="continuationSeparator" w:id="0">
    <w:p w:rsidR="00D274DA" w:rsidRDefault="00D274D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5F1388" w:rsidRDefault="00D274DA"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5F1388" w:rsidRDefault="00D274D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5F1388" w:rsidRDefault="00D274D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ED79B6" w:rsidRDefault="00D274D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ED79B6" w:rsidRDefault="00D274D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ED79B6" w:rsidRDefault="00D274D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48364F">
    <w:pPr>
      <w:rPr>
        <w:b/>
        <w:sz w:val="20"/>
      </w:rPr>
    </w:pPr>
    <w:r>
      <w:rPr>
        <w:b/>
        <w:sz w:val="20"/>
      </w:rPr>
      <w:fldChar w:fldCharType="begin"/>
    </w:r>
    <w:r>
      <w:rPr>
        <w:b/>
        <w:sz w:val="20"/>
      </w:rPr>
      <w:instrText xml:space="preserve"> STYLEREF CharAmSchNo </w:instrText>
    </w:r>
    <w:r w:rsidR="00176FA3">
      <w:rPr>
        <w:b/>
        <w:sz w:val="20"/>
      </w:rPr>
      <w:fldChar w:fldCharType="separate"/>
    </w:r>
    <w:r w:rsidR="00176FA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76FA3">
      <w:rPr>
        <w:sz w:val="20"/>
      </w:rPr>
      <w:fldChar w:fldCharType="separate"/>
    </w:r>
    <w:r w:rsidR="00176FA3">
      <w:rPr>
        <w:noProof/>
        <w:sz w:val="20"/>
      </w:rPr>
      <w:t>Changing the name of the Australian Trade Commission</w:t>
    </w:r>
    <w:r>
      <w:rPr>
        <w:sz w:val="20"/>
      </w:rPr>
      <w:fldChar w:fldCharType="end"/>
    </w:r>
  </w:p>
  <w:p w:rsidR="00D274DA" w:rsidRPr="00A961C4" w:rsidRDefault="00D274D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274DA" w:rsidRPr="00A961C4" w:rsidRDefault="00D274D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176FA3">
      <w:rPr>
        <w:noProof/>
        <w:sz w:val="20"/>
      </w:rPr>
      <w:t>Changing the name of the Australian Trade Commission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176FA3">
      <w:rPr>
        <w:b/>
        <w:noProof/>
        <w:sz w:val="20"/>
      </w:rPr>
      <w:t>Schedule 2</w:t>
    </w:r>
    <w:r>
      <w:rPr>
        <w:b/>
        <w:sz w:val="20"/>
      </w:rPr>
      <w:fldChar w:fldCharType="end"/>
    </w:r>
  </w:p>
  <w:p w:rsidR="00D274DA" w:rsidRPr="00A961C4" w:rsidRDefault="00D274D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274DA" w:rsidRPr="00A961C4" w:rsidRDefault="00D274D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DA" w:rsidRPr="00A961C4" w:rsidRDefault="00D274D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AD028A2"/>
    <w:multiLevelType w:val="multilevel"/>
    <w:tmpl w:val="2588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DA"/>
    <w:rsid w:val="00002135"/>
    <w:rsid w:val="000113BC"/>
    <w:rsid w:val="000136AF"/>
    <w:rsid w:val="00016EA8"/>
    <w:rsid w:val="00016F36"/>
    <w:rsid w:val="000417C9"/>
    <w:rsid w:val="00053C84"/>
    <w:rsid w:val="00055B5C"/>
    <w:rsid w:val="00060FF9"/>
    <w:rsid w:val="000614BF"/>
    <w:rsid w:val="000631D5"/>
    <w:rsid w:val="000665BD"/>
    <w:rsid w:val="000734DF"/>
    <w:rsid w:val="00084FD6"/>
    <w:rsid w:val="00085F50"/>
    <w:rsid w:val="000951AA"/>
    <w:rsid w:val="000A0A23"/>
    <w:rsid w:val="000B1FD2"/>
    <w:rsid w:val="000D0040"/>
    <w:rsid w:val="000D05EF"/>
    <w:rsid w:val="000D26CC"/>
    <w:rsid w:val="000E5772"/>
    <w:rsid w:val="000F21C1"/>
    <w:rsid w:val="00101D90"/>
    <w:rsid w:val="00102C12"/>
    <w:rsid w:val="0010745C"/>
    <w:rsid w:val="00113BD1"/>
    <w:rsid w:val="00122206"/>
    <w:rsid w:val="001264AE"/>
    <w:rsid w:val="0015646E"/>
    <w:rsid w:val="001643C9"/>
    <w:rsid w:val="00165568"/>
    <w:rsid w:val="00166C2F"/>
    <w:rsid w:val="001716C9"/>
    <w:rsid w:val="00173363"/>
    <w:rsid w:val="00173B94"/>
    <w:rsid w:val="00176FA3"/>
    <w:rsid w:val="0018219A"/>
    <w:rsid w:val="001854B4"/>
    <w:rsid w:val="001939E1"/>
    <w:rsid w:val="00195382"/>
    <w:rsid w:val="00196A5E"/>
    <w:rsid w:val="001A3658"/>
    <w:rsid w:val="001A759A"/>
    <w:rsid w:val="001A7D1C"/>
    <w:rsid w:val="001B7A5D"/>
    <w:rsid w:val="001C0395"/>
    <w:rsid w:val="001C2418"/>
    <w:rsid w:val="001C69C4"/>
    <w:rsid w:val="001E3590"/>
    <w:rsid w:val="001E5093"/>
    <w:rsid w:val="001E7407"/>
    <w:rsid w:val="00201D27"/>
    <w:rsid w:val="00202618"/>
    <w:rsid w:val="002039AD"/>
    <w:rsid w:val="0022318C"/>
    <w:rsid w:val="00240749"/>
    <w:rsid w:val="00263820"/>
    <w:rsid w:val="00270714"/>
    <w:rsid w:val="00270CE0"/>
    <w:rsid w:val="00276A0A"/>
    <w:rsid w:val="002845B2"/>
    <w:rsid w:val="00293B89"/>
    <w:rsid w:val="0029414B"/>
    <w:rsid w:val="00297ECB"/>
    <w:rsid w:val="002B3AB9"/>
    <w:rsid w:val="002B5A30"/>
    <w:rsid w:val="002D043A"/>
    <w:rsid w:val="002D395A"/>
    <w:rsid w:val="002D6D6F"/>
    <w:rsid w:val="002D725D"/>
    <w:rsid w:val="002F0B39"/>
    <w:rsid w:val="00306D6B"/>
    <w:rsid w:val="003252F2"/>
    <w:rsid w:val="003415D3"/>
    <w:rsid w:val="00347632"/>
    <w:rsid w:val="00350417"/>
    <w:rsid w:val="00352B0F"/>
    <w:rsid w:val="0035427A"/>
    <w:rsid w:val="00372FC2"/>
    <w:rsid w:val="00375C6C"/>
    <w:rsid w:val="003840BB"/>
    <w:rsid w:val="00384439"/>
    <w:rsid w:val="003B281E"/>
    <w:rsid w:val="003C5F2B"/>
    <w:rsid w:val="003D0BFE"/>
    <w:rsid w:val="003D5700"/>
    <w:rsid w:val="0040161B"/>
    <w:rsid w:val="0040232A"/>
    <w:rsid w:val="0040324A"/>
    <w:rsid w:val="00405579"/>
    <w:rsid w:val="00410B8E"/>
    <w:rsid w:val="004116CD"/>
    <w:rsid w:val="00421FC1"/>
    <w:rsid w:val="004229C7"/>
    <w:rsid w:val="00424CA9"/>
    <w:rsid w:val="004364CB"/>
    <w:rsid w:val="00436785"/>
    <w:rsid w:val="00436BD5"/>
    <w:rsid w:val="00437E4B"/>
    <w:rsid w:val="0044291A"/>
    <w:rsid w:val="0046545C"/>
    <w:rsid w:val="0048196B"/>
    <w:rsid w:val="0048364F"/>
    <w:rsid w:val="00484CB2"/>
    <w:rsid w:val="00496F97"/>
    <w:rsid w:val="004B0166"/>
    <w:rsid w:val="004C661E"/>
    <w:rsid w:val="004C7C8C"/>
    <w:rsid w:val="004D0B54"/>
    <w:rsid w:val="004E2A4A"/>
    <w:rsid w:val="004F0D23"/>
    <w:rsid w:val="004F17DF"/>
    <w:rsid w:val="004F1FAC"/>
    <w:rsid w:val="005121FC"/>
    <w:rsid w:val="00516B8D"/>
    <w:rsid w:val="00537FBC"/>
    <w:rsid w:val="00543469"/>
    <w:rsid w:val="00551B54"/>
    <w:rsid w:val="00580A2B"/>
    <w:rsid w:val="00584811"/>
    <w:rsid w:val="00593AA6"/>
    <w:rsid w:val="00594161"/>
    <w:rsid w:val="00594749"/>
    <w:rsid w:val="005A0D92"/>
    <w:rsid w:val="005B3079"/>
    <w:rsid w:val="005B4067"/>
    <w:rsid w:val="005C3F41"/>
    <w:rsid w:val="005E152A"/>
    <w:rsid w:val="005E4C75"/>
    <w:rsid w:val="00600219"/>
    <w:rsid w:val="0063523B"/>
    <w:rsid w:val="00641DE5"/>
    <w:rsid w:val="00645E52"/>
    <w:rsid w:val="00656F0C"/>
    <w:rsid w:val="00677CC2"/>
    <w:rsid w:val="00681F92"/>
    <w:rsid w:val="006842C2"/>
    <w:rsid w:val="00685F42"/>
    <w:rsid w:val="0069207B"/>
    <w:rsid w:val="006B07DA"/>
    <w:rsid w:val="006B4995"/>
    <w:rsid w:val="006C2874"/>
    <w:rsid w:val="006C7F8C"/>
    <w:rsid w:val="006D380D"/>
    <w:rsid w:val="006D4EF0"/>
    <w:rsid w:val="006E0135"/>
    <w:rsid w:val="006E019C"/>
    <w:rsid w:val="006E303A"/>
    <w:rsid w:val="006E503A"/>
    <w:rsid w:val="006E70F4"/>
    <w:rsid w:val="006F7E19"/>
    <w:rsid w:val="00700B2C"/>
    <w:rsid w:val="0070555E"/>
    <w:rsid w:val="00711716"/>
    <w:rsid w:val="00712D8D"/>
    <w:rsid w:val="00713084"/>
    <w:rsid w:val="00714B26"/>
    <w:rsid w:val="00731E00"/>
    <w:rsid w:val="007440B7"/>
    <w:rsid w:val="00746999"/>
    <w:rsid w:val="00752429"/>
    <w:rsid w:val="007634AD"/>
    <w:rsid w:val="007715C9"/>
    <w:rsid w:val="00774EDD"/>
    <w:rsid w:val="007757EC"/>
    <w:rsid w:val="00777B32"/>
    <w:rsid w:val="00784521"/>
    <w:rsid w:val="00785CAC"/>
    <w:rsid w:val="007E1A15"/>
    <w:rsid w:val="007E7D4A"/>
    <w:rsid w:val="008006CC"/>
    <w:rsid w:val="00807F18"/>
    <w:rsid w:val="008150C1"/>
    <w:rsid w:val="00831E8D"/>
    <w:rsid w:val="008340EE"/>
    <w:rsid w:val="00856A31"/>
    <w:rsid w:val="00857D6B"/>
    <w:rsid w:val="0087010B"/>
    <w:rsid w:val="008754D0"/>
    <w:rsid w:val="0087688A"/>
    <w:rsid w:val="00877D48"/>
    <w:rsid w:val="008812C8"/>
    <w:rsid w:val="00883781"/>
    <w:rsid w:val="00885445"/>
    <w:rsid w:val="00885570"/>
    <w:rsid w:val="00893958"/>
    <w:rsid w:val="008A2E77"/>
    <w:rsid w:val="008B0300"/>
    <w:rsid w:val="008C5FC2"/>
    <w:rsid w:val="008C6F6F"/>
    <w:rsid w:val="008D0EE0"/>
    <w:rsid w:val="008E4E0C"/>
    <w:rsid w:val="008E69DB"/>
    <w:rsid w:val="008F4F1C"/>
    <w:rsid w:val="008F77C4"/>
    <w:rsid w:val="009103F3"/>
    <w:rsid w:val="00916CC6"/>
    <w:rsid w:val="009228CE"/>
    <w:rsid w:val="00932377"/>
    <w:rsid w:val="00955422"/>
    <w:rsid w:val="00961C1D"/>
    <w:rsid w:val="00967042"/>
    <w:rsid w:val="0098255A"/>
    <w:rsid w:val="009845BE"/>
    <w:rsid w:val="009872B9"/>
    <w:rsid w:val="009904B5"/>
    <w:rsid w:val="00994464"/>
    <w:rsid w:val="009969C9"/>
    <w:rsid w:val="009A5B17"/>
    <w:rsid w:val="009A7076"/>
    <w:rsid w:val="009C2D42"/>
    <w:rsid w:val="009D3A00"/>
    <w:rsid w:val="009F678F"/>
    <w:rsid w:val="00A03488"/>
    <w:rsid w:val="00A10775"/>
    <w:rsid w:val="00A231E2"/>
    <w:rsid w:val="00A31294"/>
    <w:rsid w:val="00A36C48"/>
    <w:rsid w:val="00A37F85"/>
    <w:rsid w:val="00A41E0B"/>
    <w:rsid w:val="00A47C50"/>
    <w:rsid w:val="00A55631"/>
    <w:rsid w:val="00A62AAE"/>
    <w:rsid w:val="00A64912"/>
    <w:rsid w:val="00A70A74"/>
    <w:rsid w:val="00A844AA"/>
    <w:rsid w:val="00AA26F4"/>
    <w:rsid w:val="00AA3795"/>
    <w:rsid w:val="00AC1E75"/>
    <w:rsid w:val="00AC4E09"/>
    <w:rsid w:val="00AC5F35"/>
    <w:rsid w:val="00AD5641"/>
    <w:rsid w:val="00AE1088"/>
    <w:rsid w:val="00AF1BA4"/>
    <w:rsid w:val="00AF3131"/>
    <w:rsid w:val="00B032D8"/>
    <w:rsid w:val="00B04173"/>
    <w:rsid w:val="00B066F4"/>
    <w:rsid w:val="00B122FE"/>
    <w:rsid w:val="00B20565"/>
    <w:rsid w:val="00B271F6"/>
    <w:rsid w:val="00B33B3C"/>
    <w:rsid w:val="00B46FF3"/>
    <w:rsid w:val="00B521CC"/>
    <w:rsid w:val="00B6382D"/>
    <w:rsid w:val="00B80F4F"/>
    <w:rsid w:val="00B84DC4"/>
    <w:rsid w:val="00BA5026"/>
    <w:rsid w:val="00BA6AC8"/>
    <w:rsid w:val="00BB40BF"/>
    <w:rsid w:val="00BC0CD1"/>
    <w:rsid w:val="00BD6003"/>
    <w:rsid w:val="00BE65D3"/>
    <w:rsid w:val="00BE719A"/>
    <w:rsid w:val="00BE720A"/>
    <w:rsid w:val="00BF0461"/>
    <w:rsid w:val="00BF0D9A"/>
    <w:rsid w:val="00BF1552"/>
    <w:rsid w:val="00BF4944"/>
    <w:rsid w:val="00C04409"/>
    <w:rsid w:val="00C059A9"/>
    <w:rsid w:val="00C067E5"/>
    <w:rsid w:val="00C1166A"/>
    <w:rsid w:val="00C130FD"/>
    <w:rsid w:val="00C164CA"/>
    <w:rsid w:val="00C176CF"/>
    <w:rsid w:val="00C42BF8"/>
    <w:rsid w:val="00C43981"/>
    <w:rsid w:val="00C460AE"/>
    <w:rsid w:val="00C50043"/>
    <w:rsid w:val="00C54E84"/>
    <w:rsid w:val="00C646AF"/>
    <w:rsid w:val="00C70083"/>
    <w:rsid w:val="00C7573B"/>
    <w:rsid w:val="00C76CF3"/>
    <w:rsid w:val="00C9011C"/>
    <w:rsid w:val="00C922A4"/>
    <w:rsid w:val="00CC6FC3"/>
    <w:rsid w:val="00CD6968"/>
    <w:rsid w:val="00CE1E31"/>
    <w:rsid w:val="00CE3396"/>
    <w:rsid w:val="00CF0BB2"/>
    <w:rsid w:val="00D00EAA"/>
    <w:rsid w:val="00D0760A"/>
    <w:rsid w:val="00D13441"/>
    <w:rsid w:val="00D22D1C"/>
    <w:rsid w:val="00D243A3"/>
    <w:rsid w:val="00D274DA"/>
    <w:rsid w:val="00D34D44"/>
    <w:rsid w:val="00D477C3"/>
    <w:rsid w:val="00D52EFE"/>
    <w:rsid w:val="00D63EF6"/>
    <w:rsid w:val="00D70DFB"/>
    <w:rsid w:val="00D73029"/>
    <w:rsid w:val="00D766DF"/>
    <w:rsid w:val="00D97C36"/>
    <w:rsid w:val="00DA2D97"/>
    <w:rsid w:val="00DB16B7"/>
    <w:rsid w:val="00DC1172"/>
    <w:rsid w:val="00DC7D73"/>
    <w:rsid w:val="00DD5811"/>
    <w:rsid w:val="00DF0CAE"/>
    <w:rsid w:val="00DF6102"/>
    <w:rsid w:val="00DF7AE9"/>
    <w:rsid w:val="00E05559"/>
    <w:rsid w:val="00E05704"/>
    <w:rsid w:val="00E24D66"/>
    <w:rsid w:val="00E31C0C"/>
    <w:rsid w:val="00E54292"/>
    <w:rsid w:val="00E74DC7"/>
    <w:rsid w:val="00E84D48"/>
    <w:rsid w:val="00E87699"/>
    <w:rsid w:val="00E9606F"/>
    <w:rsid w:val="00ED3224"/>
    <w:rsid w:val="00ED492F"/>
    <w:rsid w:val="00EF16F7"/>
    <w:rsid w:val="00EF2E3A"/>
    <w:rsid w:val="00EF64FB"/>
    <w:rsid w:val="00EF6A77"/>
    <w:rsid w:val="00EF6DCB"/>
    <w:rsid w:val="00F047E2"/>
    <w:rsid w:val="00F05F68"/>
    <w:rsid w:val="00F078DC"/>
    <w:rsid w:val="00F13E86"/>
    <w:rsid w:val="00F17B00"/>
    <w:rsid w:val="00F22822"/>
    <w:rsid w:val="00F23CB6"/>
    <w:rsid w:val="00F30C66"/>
    <w:rsid w:val="00F332E3"/>
    <w:rsid w:val="00F37BD1"/>
    <w:rsid w:val="00F40677"/>
    <w:rsid w:val="00F43A66"/>
    <w:rsid w:val="00F57768"/>
    <w:rsid w:val="00F6041B"/>
    <w:rsid w:val="00F677A9"/>
    <w:rsid w:val="00F67B33"/>
    <w:rsid w:val="00F807BB"/>
    <w:rsid w:val="00F84CF5"/>
    <w:rsid w:val="00F86740"/>
    <w:rsid w:val="00F92D35"/>
    <w:rsid w:val="00FA420B"/>
    <w:rsid w:val="00FA59EF"/>
    <w:rsid w:val="00FD19A7"/>
    <w:rsid w:val="00FD1DFC"/>
    <w:rsid w:val="00FD1E13"/>
    <w:rsid w:val="00FD4330"/>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4995"/>
    <w:pPr>
      <w:spacing w:line="260" w:lineRule="atLeast"/>
    </w:pPr>
    <w:rPr>
      <w:sz w:val="22"/>
    </w:rPr>
  </w:style>
  <w:style w:type="paragraph" w:styleId="Heading1">
    <w:name w:val="heading 1"/>
    <w:basedOn w:val="Normal"/>
    <w:next w:val="Normal"/>
    <w:link w:val="Heading1Char"/>
    <w:uiPriority w:val="9"/>
    <w:qFormat/>
    <w:rsid w:val="00D34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4D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4D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4D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D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4D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4D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D4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34D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4995"/>
  </w:style>
  <w:style w:type="paragraph" w:customStyle="1" w:styleId="OPCParaBase">
    <w:name w:val="OPCParaBase"/>
    <w:qFormat/>
    <w:rsid w:val="006B4995"/>
    <w:pPr>
      <w:spacing w:line="260" w:lineRule="atLeast"/>
    </w:pPr>
    <w:rPr>
      <w:rFonts w:eastAsia="Times New Roman" w:cs="Times New Roman"/>
      <w:sz w:val="22"/>
      <w:lang w:eastAsia="en-AU"/>
    </w:rPr>
  </w:style>
  <w:style w:type="paragraph" w:customStyle="1" w:styleId="ShortT">
    <w:name w:val="ShortT"/>
    <w:basedOn w:val="OPCParaBase"/>
    <w:next w:val="Normal"/>
    <w:qFormat/>
    <w:rsid w:val="006B4995"/>
    <w:pPr>
      <w:spacing w:line="240" w:lineRule="auto"/>
    </w:pPr>
    <w:rPr>
      <w:b/>
      <w:sz w:val="40"/>
    </w:rPr>
  </w:style>
  <w:style w:type="paragraph" w:customStyle="1" w:styleId="ActHead1">
    <w:name w:val="ActHead 1"/>
    <w:aliases w:val="c"/>
    <w:basedOn w:val="OPCParaBase"/>
    <w:next w:val="Normal"/>
    <w:qFormat/>
    <w:rsid w:val="006B49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49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49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49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49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49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49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49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49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4995"/>
  </w:style>
  <w:style w:type="paragraph" w:customStyle="1" w:styleId="Blocks">
    <w:name w:val="Blocks"/>
    <w:aliases w:val="bb"/>
    <w:basedOn w:val="OPCParaBase"/>
    <w:qFormat/>
    <w:rsid w:val="006B4995"/>
    <w:pPr>
      <w:spacing w:line="240" w:lineRule="auto"/>
    </w:pPr>
    <w:rPr>
      <w:sz w:val="24"/>
    </w:rPr>
  </w:style>
  <w:style w:type="paragraph" w:customStyle="1" w:styleId="BoxText">
    <w:name w:val="BoxText"/>
    <w:aliases w:val="bt"/>
    <w:basedOn w:val="OPCParaBase"/>
    <w:qFormat/>
    <w:rsid w:val="006B49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4995"/>
    <w:rPr>
      <w:b/>
    </w:rPr>
  </w:style>
  <w:style w:type="paragraph" w:customStyle="1" w:styleId="BoxHeadItalic">
    <w:name w:val="BoxHeadItalic"/>
    <w:aliases w:val="bhi"/>
    <w:basedOn w:val="BoxText"/>
    <w:next w:val="BoxStep"/>
    <w:qFormat/>
    <w:rsid w:val="006B4995"/>
    <w:rPr>
      <w:i/>
    </w:rPr>
  </w:style>
  <w:style w:type="paragraph" w:customStyle="1" w:styleId="BoxList">
    <w:name w:val="BoxList"/>
    <w:aliases w:val="bl"/>
    <w:basedOn w:val="BoxText"/>
    <w:qFormat/>
    <w:rsid w:val="006B4995"/>
    <w:pPr>
      <w:ind w:left="1559" w:hanging="425"/>
    </w:pPr>
  </w:style>
  <w:style w:type="paragraph" w:customStyle="1" w:styleId="BoxNote">
    <w:name w:val="BoxNote"/>
    <w:aliases w:val="bn"/>
    <w:basedOn w:val="BoxText"/>
    <w:qFormat/>
    <w:rsid w:val="006B4995"/>
    <w:pPr>
      <w:tabs>
        <w:tab w:val="left" w:pos="1985"/>
      </w:tabs>
      <w:spacing w:before="122" w:line="198" w:lineRule="exact"/>
      <w:ind w:left="2948" w:hanging="1814"/>
    </w:pPr>
    <w:rPr>
      <w:sz w:val="18"/>
    </w:rPr>
  </w:style>
  <w:style w:type="paragraph" w:customStyle="1" w:styleId="BoxPara">
    <w:name w:val="BoxPara"/>
    <w:aliases w:val="bp"/>
    <w:basedOn w:val="BoxText"/>
    <w:qFormat/>
    <w:rsid w:val="006B4995"/>
    <w:pPr>
      <w:tabs>
        <w:tab w:val="right" w:pos="2268"/>
      </w:tabs>
      <w:ind w:left="2552" w:hanging="1418"/>
    </w:pPr>
  </w:style>
  <w:style w:type="paragraph" w:customStyle="1" w:styleId="BoxStep">
    <w:name w:val="BoxStep"/>
    <w:aliases w:val="bs"/>
    <w:basedOn w:val="BoxText"/>
    <w:qFormat/>
    <w:rsid w:val="006B4995"/>
    <w:pPr>
      <w:ind w:left="1985" w:hanging="851"/>
    </w:pPr>
  </w:style>
  <w:style w:type="character" w:customStyle="1" w:styleId="CharAmPartNo">
    <w:name w:val="CharAmPartNo"/>
    <w:basedOn w:val="OPCCharBase"/>
    <w:qFormat/>
    <w:rsid w:val="006B4995"/>
  </w:style>
  <w:style w:type="character" w:customStyle="1" w:styleId="CharAmPartText">
    <w:name w:val="CharAmPartText"/>
    <w:basedOn w:val="OPCCharBase"/>
    <w:qFormat/>
    <w:rsid w:val="006B4995"/>
  </w:style>
  <w:style w:type="character" w:customStyle="1" w:styleId="CharAmSchNo">
    <w:name w:val="CharAmSchNo"/>
    <w:basedOn w:val="OPCCharBase"/>
    <w:qFormat/>
    <w:rsid w:val="006B4995"/>
  </w:style>
  <w:style w:type="character" w:customStyle="1" w:styleId="CharAmSchText">
    <w:name w:val="CharAmSchText"/>
    <w:basedOn w:val="OPCCharBase"/>
    <w:qFormat/>
    <w:rsid w:val="006B4995"/>
  </w:style>
  <w:style w:type="character" w:customStyle="1" w:styleId="CharBoldItalic">
    <w:name w:val="CharBoldItalic"/>
    <w:basedOn w:val="OPCCharBase"/>
    <w:uiPriority w:val="1"/>
    <w:qFormat/>
    <w:rsid w:val="006B4995"/>
    <w:rPr>
      <w:b/>
      <w:i/>
    </w:rPr>
  </w:style>
  <w:style w:type="character" w:customStyle="1" w:styleId="CharChapNo">
    <w:name w:val="CharChapNo"/>
    <w:basedOn w:val="OPCCharBase"/>
    <w:uiPriority w:val="1"/>
    <w:qFormat/>
    <w:rsid w:val="006B4995"/>
  </w:style>
  <w:style w:type="character" w:customStyle="1" w:styleId="CharChapText">
    <w:name w:val="CharChapText"/>
    <w:basedOn w:val="OPCCharBase"/>
    <w:uiPriority w:val="1"/>
    <w:qFormat/>
    <w:rsid w:val="006B4995"/>
  </w:style>
  <w:style w:type="character" w:customStyle="1" w:styleId="CharDivNo">
    <w:name w:val="CharDivNo"/>
    <w:basedOn w:val="OPCCharBase"/>
    <w:uiPriority w:val="1"/>
    <w:qFormat/>
    <w:rsid w:val="006B4995"/>
  </w:style>
  <w:style w:type="character" w:customStyle="1" w:styleId="CharDivText">
    <w:name w:val="CharDivText"/>
    <w:basedOn w:val="OPCCharBase"/>
    <w:uiPriority w:val="1"/>
    <w:qFormat/>
    <w:rsid w:val="006B4995"/>
  </w:style>
  <w:style w:type="character" w:customStyle="1" w:styleId="CharItalic">
    <w:name w:val="CharItalic"/>
    <w:basedOn w:val="OPCCharBase"/>
    <w:uiPriority w:val="1"/>
    <w:qFormat/>
    <w:rsid w:val="006B4995"/>
    <w:rPr>
      <w:i/>
    </w:rPr>
  </w:style>
  <w:style w:type="character" w:customStyle="1" w:styleId="CharPartNo">
    <w:name w:val="CharPartNo"/>
    <w:basedOn w:val="OPCCharBase"/>
    <w:uiPriority w:val="1"/>
    <w:qFormat/>
    <w:rsid w:val="006B4995"/>
  </w:style>
  <w:style w:type="character" w:customStyle="1" w:styleId="CharPartText">
    <w:name w:val="CharPartText"/>
    <w:basedOn w:val="OPCCharBase"/>
    <w:uiPriority w:val="1"/>
    <w:qFormat/>
    <w:rsid w:val="006B4995"/>
  </w:style>
  <w:style w:type="character" w:customStyle="1" w:styleId="CharSectno">
    <w:name w:val="CharSectno"/>
    <w:basedOn w:val="OPCCharBase"/>
    <w:qFormat/>
    <w:rsid w:val="006B4995"/>
  </w:style>
  <w:style w:type="character" w:customStyle="1" w:styleId="CharSubdNo">
    <w:name w:val="CharSubdNo"/>
    <w:basedOn w:val="OPCCharBase"/>
    <w:uiPriority w:val="1"/>
    <w:qFormat/>
    <w:rsid w:val="006B4995"/>
  </w:style>
  <w:style w:type="character" w:customStyle="1" w:styleId="CharSubdText">
    <w:name w:val="CharSubdText"/>
    <w:basedOn w:val="OPCCharBase"/>
    <w:uiPriority w:val="1"/>
    <w:qFormat/>
    <w:rsid w:val="006B4995"/>
  </w:style>
  <w:style w:type="paragraph" w:customStyle="1" w:styleId="CTA--">
    <w:name w:val="CTA --"/>
    <w:basedOn w:val="OPCParaBase"/>
    <w:next w:val="Normal"/>
    <w:rsid w:val="006B4995"/>
    <w:pPr>
      <w:spacing w:before="60" w:line="240" w:lineRule="atLeast"/>
      <w:ind w:left="142" w:hanging="142"/>
    </w:pPr>
    <w:rPr>
      <w:sz w:val="20"/>
    </w:rPr>
  </w:style>
  <w:style w:type="paragraph" w:customStyle="1" w:styleId="CTA-">
    <w:name w:val="CTA -"/>
    <w:basedOn w:val="OPCParaBase"/>
    <w:rsid w:val="006B4995"/>
    <w:pPr>
      <w:spacing w:before="60" w:line="240" w:lineRule="atLeast"/>
      <w:ind w:left="85" w:hanging="85"/>
    </w:pPr>
    <w:rPr>
      <w:sz w:val="20"/>
    </w:rPr>
  </w:style>
  <w:style w:type="paragraph" w:customStyle="1" w:styleId="CTA---">
    <w:name w:val="CTA ---"/>
    <w:basedOn w:val="OPCParaBase"/>
    <w:next w:val="Normal"/>
    <w:rsid w:val="006B4995"/>
    <w:pPr>
      <w:spacing w:before="60" w:line="240" w:lineRule="atLeast"/>
      <w:ind w:left="198" w:hanging="198"/>
    </w:pPr>
    <w:rPr>
      <w:sz w:val="20"/>
    </w:rPr>
  </w:style>
  <w:style w:type="paragraph" w:customStyle="1" w:styleId="CTA----">
    <w:name w:val="CTA ----"/>
    <w:basedOn w:val="OPCParaBase"/>
    <w:next w:val="Normal"/>
    <w:rsid w:val="006B4995"/>
    <w:pPr>
      <w:spacing w:before="60" w:line="240" w:lineRule="atLeast"/>
      <w:ind w:left="255" w:hanging="255"/>
    </w:pPr>
    <w:rPr>
      <w:sz w:val="20"/>
    </w:rPr>
  </w:style>
  <w:style w:type="paragraph" w:customStyle="1" w:styleId="CTA1a">
    <w:name w:val="CTA 1(a)"/>
    <w:basedOn w:val="OPCParaBase"/>
    <w:rsid w:val="006B4995"/>
    <w:pPr>
      <w:tabs>
        <w:tab w:val="right" w:pos="414"/>
      </w:tabs>
      <w:spacing w:before="40" w:line="240" w:lineRule="atLeast"/>
      <w:ind w:left="675" w:hanging="675"/>
    </w:pPr>
    <w:rPr>
      <w:sz w:val="20"/>
    </w:rPr>
  </w:style>
  <w:style w:type="paragraph" w:customStyle="1" w:styleId="CTA1ai">
    <w:name w:val="CTA 1(a)(i)"/>
    <w:basedOn w:val="OPCParaBase"/>
    <w:rsid w:val="006B4995"/>
    <w:pPr>
      <w:tabs>
        <w:tab w:val="right" w:pos="1004"/>
      </w:tabs>
      <w:spacing w:before="40" w:line="240" w:lineRule="atLeast"/>
      <w:ind w:left="1253" w:hanging="1253"/>
    </w:pPr>
    <w:rPr>
      <w:sz w:val="20"/>
    </w:rPr>
  </w:style>
  <w:style w:type="paragraph" w:customStyle="1" w:styleId="CTA2a">
    <w:name w:val="CTA 2(a)"/>
    <w:basedOn w:val="OPCParaBase"/>
    <w:rsid w:val="006B4995"/>
    <w:pPr>
      <w:tabs>
        <w:tab w:val="right" w:pos="482"/>
      </w:tabs>
      <w:spacing w:before="40" w:line="240" w:lineRule="atLeast"/>
      <w:ind w:left="748" w:hanging="748"/>
    </w:pPr>
    <w:rPr>
      <w:sz w:val="20"/>
    </w:rPr>
  </w:style>
  <w:style w:type="paragraph" w:customStyle="1" w:styleId="CTA2ai">
    <w:name w:val="CTA 2(a)(i)"/>
    <w:basedOn w:val="OPCParaBase"/>
    <w:rsid w:val="006B4995"/>
    <w:pPr>
      <w:tabs>
        <w:tab w:val="right" w:pos="1089"/>
      </w:tabs>
      <w:spacing w:before="40" w:line="240" w:lineRule="atLeast"/>
      <w:ind w:left="1327" w:hanging="1327"/>
    </w:pPr>
    <w:rPr>
      <w:sz w:val="20"/>
    </w:rPr>
  </w:style>
  <w:style w:type="paragraph" w:customStyle="1" w:styleId="CTA3a">
    <w:name w:val="CTA 3(a)"/>
    <w:basedOn w:val="OPCParaBase"/>
    <w:rsid w:val="006B4995"/>
    <w:pPr>
      <w:tabs>
        <w:tab w:val="right" w:pos="556"/>
      </w:tabs>
      <w:spacing w:before="40" w:line="240" w:lineRule="atLeast"/>
      <w:ind w:left="805" w:hanging="805"/>
    </w:pPr>
    <w:rPr>
      <w:sz w:val="20"/>
    </w:rPr>
  </w:style>
  <w:style w:type="paragraph" w:customStyle="1" w:styleId="CTA3ai">
    <w:name w:val="CTA 3(a)(i)"/>
    <w:basedOn w:val="OPCParaBase"/>
    <w:rsid w:val="006B4995"/>
    <w:pPr>
      <w:tabs>
        <w:tab w:val="right" w:pos="1140"/>
      </w:tabs>
      <w:spacing w:before="40" w:line="240" w:lineRule="atLeast"/>
      <w:ind w:left="1361" w:hanging="1361"/>
    </w:pPr>
    <w:rPr>
      <w:sz w:val="20"/>
    </w:rPr>
  </w:style>
  <w:style w:type="paragraph" w:customStyle="1" w:styleId="CTA4a">
    <w:name w:val="CTA 4(a)"/>
    <w:basedOn w:val="OPCParaBase"/>
    <w:rsid w:val="006B4995"/>
    <w:pPr>
      <w:tabs>
        <w:tab w:val="right" w:pos="624"/>
      </w:tabs>
      <w:spacing w:before="40" w:line="240" w:lineRule="atLeast"/>
      <w:ind w:left="873" w:hanging="873"/>
    </w:pPr>
    <w:rPr>
      <w:sz w:val="20"/>
    </w:rPr>
  </w:style>
  <w:style w:type="paragraph" w:customStyle="1" w:styleId="CTA4ai">
    <w:name w:val="CTA 4(a)(i)"/>
    <w:basedOn w:val="OPCParaBase"/>
    <w:rsid w:val="006B4995"/>
    <w:pPr>
      <w:tabs>
        <w:tab w:val="right" w:pos="1213"/>
      </w:tabs>
      <w:spacing w:before="40" w:line="240" w:lineRule="atLeast"/>
      <w:ind w:left="1452" w:hanging="1452"/>
    </w:pPr>
    <w:rPr>
      <w:sz w:val="20"/>
    </w:rPr>
  </w:style>
  <w:style w:type="paragraph" w:customStyle="1" w:styleId="CTACAPS">
    <w:name w:val="CTA CAPS"/>
    <w:basedOn w:val="OPCParaBase"/>
    <w:rsid w:val="006B4995"/>
    <w:pPr>
      <w:spacing w:before="60" w:line="240" w:lineRule="atLeast"/>
    </w:pPr>
    <w:rPr>
      <w:sz w:val="20"/>
    </w:rPr>
  </w:style>
  <w:style w:type="paragraph" w:customStyle="1" w:styleId="CTAright">
    <w:name w:val="CTA right"/>
    <w:basedOn w:val="OPCParaBase"/>
    <w:rsid w:val="006B4995"/>
    <w:pPr>
      <w:spacing w:before="60" w:line="240" w:lineRule="auto"/>
      <w:jc w:val="right"/>
    </w:pPr>
    <w:rPr>
      <w:sz w:val="20"/>
    </w:rPr>
  </w:style>
  <w:style w:type="paragraph" w:customStyle="1" w:styleId="subsection">
    <w:name w:val="subsection"/>
    <w:aliases w:val="ss"/>
    <w:basedOn w:val="OPCParaBase"/>
    <w:rsid w:val="006B4995"/>
    <w:pPr>
      <w:tabs>
        <w:tab w:val="right" w:pos="1021"/>
      </w:tabs>
      <w:spacing w:before="180" w:line="240" w:lineRule="auto"/>
      <w:ind w:left="1134" w:hanging="1134"/>
    </w:pPr>
  </w:style>
  <w:style w:type="paragraph" w:customStyle="1" w:styleId="Definition">
    <w:name w:val="Definition"/>
    <w:aliases w:val="dd"/>
    <w:basedOn w:val="OPCParaBase"/>
    <w:rsid w:val="006B4995"/>
    <w:pPr>
      <w:spacing w:before="180" w:line="240" w:lineRule="auto"/>
      <w:ind w:left="1134"/>
    </w:pPr>
  </w:style>
  <w:style w:type="paragraph" w:customStyle="1" w:styleId="ETAsubitem">
    <w:name w:val="ETA(subitem)"/>
    <w:basedOn w:val="OPCParaBase"/>
    <w:rsid w:val="006B4995"/>
    <w:pPr>
      <w:tabs>
        <w:tab w:val="right" w:pos="340"/>
      </w:tabs>
      <w:spacing w:before="60" w:line="240" w:lineRule="auto"/>
      <w:ind w:left="454" w:hanging="454"/>
    </w:pPr>
    <w:rPr>
      <w:sz w:val="20"/>
    </w:rPr>
  </w:style>
  <w:style w:type="paragraph" w:customStyle="1" w:styleId="ETApara">
    <w:name w:val="ETA(para)"/>
    <w:basedOn w:val="OPCParaBase"/>
    <w:rsid w:val="006B4995"/>
    <w:pPr>
      <w:tabs>
        <w:tab w:val="right" w:pos="754"/>
      </w:tabs>
      <w:spacing w:before="60" w:line="240" w:lineRule="auto"/>
      <w:ind w:left="828" w:hanging="828"/>
    </w:pPr>
    <w:rPr>
      <w:sz w:val="20"/>
    </w:rPr>
  </w:style>
  <w:style w:type="paragraph" w:customStyle="1" w:styleId="ETAsubpara">
    <w:name w:val="ETA(subpara)"/>
    <w:basedOn w:val="OPCParaBase"/>
    <w:rsid w:val="006B4995"/>
    <w:pPr>
      <w:tabs>
        <w:tab w:val="right" w:pos="1083"/>
      </w:tabs>
      <w:spacing w:before="60" w:line="240" w:lineRule="auto"/>
      <w:ind w:left="1191" w:hanging="1191"/>
    </w:pPr>
    <w:rPr>
      <w:sz w:val="20"/>
    </w:rPr>
  </w:style>
  <w:style w:type="paragraph" w:customStyle="1" w:styleId="ETAsub-subpara">
    <w:name w:val="ETA(sub-subpara)"/>
    <w:basedOn w:val="OPCParaBase"/>
    <w:rsid w:val="006B4995"/>
    <w:pPr>
      <w:tabs>
        <w:tab w:val="right" w:pos="1412"/>
      </w:tabs>
      <w:spacing w:before="60" w:line="240" w:lineRule="auto"/>
      <w:ind w:left="1525" w:hanging="1525"/>
    </w:pPr>
    <w:rPr>
      <w:sz w:val="20"/>
    </w:rPr>
  </w:style>
  <w:style w:type="paragraph" w:customStyle="1" w:styleId="Formula">
    <w:name w:val="Formula"/>
    <w:basedOn w:val="OPCParaBase"/>
    <w:rsid w:val="006B4995"/>
    <w:pPr>
      <w:spacing w:line="240" w:lineRule="auto"/>
      <w:ind w:left="1134"/>
    </w:pPr>
    <w:rPr>
      <w:sz w:val="20"/>
    </w:rPr>
  </w:style>
  <w:style w:type="paragraph" w:styleId="Header">
    <w:name w:val="header"/>
    <w:basedOn w:val="OPCParaBase"/>
    <w:link w:val="HeaderChar"/>
    <w:unhideWhenUsed/>
    <w:rsid w:val="006B49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4995"/>
    <w:rPr>
      <w:rFonts w:eastAsia="Times New Roman" w:cs="Times New Roman"/>
      <w:sz w:val="16"/>
      <w:lang w:eastAsia="en-AU"/>
    </w:rPr>
  </w:style>
  <w:style w:type="paragraph" w:customStyle="1" w:styleId="House">
    <w:name w:val="House"/>
    <w:basedOn w:val="OPCParaBase"/>
    <w:rsid w:val="006B4995"/>
    <w:pPr>
      <w:spacing w:line="240" w:lineRule="auto"/>
    </w:pPr>
    <w:rPr>
      <w:sz w:val="28"/>
    </w:rPr>
  </w:style>
  <w:style w:type="paragraph" w:customStyle="1" w:styleId="Item">
    <w:name w:val="Item"/>
    <w:aliases w:val="i"/>
    <w:basedOn w:val="OPCParaBase"/>
    <w:next w:val="ItemHead"/>
    <w:rsid w:val="006B4995"/>
    <w:pPr>
      <w:keepLines/>
      <w:spacing w:before="80" w:line="240" w:lineRule="auto"/>
      <w:ind w:left="709"/>
    </w:pPr>
  </w:style>
  <w:style w:type="paragraph" w:customStyle="1" w:styleId="ItemHead">
    <w:name w:val="ItemHead"/>
    <w:aliases w:val="ih"/>
    <w:basedOn w:val="OPCParaBase"/>
    <w:next w:val="Item"/>
    <w:rsid w:val="006B49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4995"/>
    <w:pPr>
      <w:spacing w:line="240" w:lineRule="auto"/>
    </w:pPr>
    <w:rPr>
      <w:b/>
      <w:sz w:val="32"/>
    </w:rPr>
  </w:style>
  <w:style w:type="paragraph" w:customStyle="1" w:styleId="notedraft">
    <w:name w:val="note(draft)"/>
    <w:aliases w:val="nd"/>
    <w:basedOn w:val="OPCParaBase"/>
    <w:rsid w:val="006B4995"/>
    <w:pPr>
      <w:spacing w:before="240" w:line="240" w:lineRule="auto"/>
      <w:ind w:left="284" w:hanging="284"/>
    </w:pPr>
    <w:rPr>
      <w:i/>
      <w:sz w:val="24"/>
    </w:rPr>
  </w:style>
  <w:style w:type="paragraph" w:customStyle="1" w:styleId="notemargin">
    <w:name w:val="note(margin)"/>
    <w:aliases w:val="nm"/>
    <w:basedOn w:val="OPCParaBase"/>
    <w:rsid w:val="006B4995"/>
    <w:pPr>
      <w:tabs>
        <w:tab w:val="left" w:pos="709"/>
      </w:tabs>
      <w:spacing w:before="122" w:line="198" w:lineRule="exact"/>
      <w:ind w:left="709" w:hanging="709"/>
    </w:pPr>
    <w:rPr>
      <w:sz w:val="18"/>
    </w:rPr>
  </w:style>
  <w:style w:type="paragraph" w:customStyle="1" w:styleId="noteToPara">
    <w:name w:val="noteToPara"/>
    <w:aliases w:val="ntp"/>
    <w:basedOn w:val="OPCParaBase"/>
    <w:rsid w:val="006B4995"/>
    <w:pPr>
      <w:spacing w:before="122" w:line="198" w:lineRule="exact"/>
      <w:ind w:left="2353" w:hanging="709"/>
    </w:pPr>
    <w:rPr>
      <w:sz w:val="18"/>
    </w:rPr>
  </w:style>
  <w:style w:type="paragraph" w:customStyle="1" w:styleId="noteParlAmend">
    <w:name w:val="note(ParlAmend)"/>
    <w:aliases w:val="npp"/>
    <w:basedOn w:val="OPCParaBase"/>
    <w:next w:val="ParlAmend"/>
    <w:rsid w:val="006B4995"/>
    <w:pPr>
      <w:spacing w:line="240" w:lineRule="auto"/>
      <w:jc w:val="right"/>
    </w:pPr>
    <w:rPr>
      <w:rFonts w:ascii="Arial" w:hAnsi="Arial"/>
      <w:b/>
      <w:i/>
    </w:rPr>
  </w:style>
  <w:style w:type="paragraph" w:customStyle="1" w:styleId="Page1">
    <w:name w:val="Page1"/>
    <w:basedOn w:val="OPCParaBase"/>
    <w:rsid w:val="006B4995"/>
    <w:pPr>
      <w:spacing w:before="5600" w:line="240" w:lineRule="auto"/>
    </w:pPr>
    <w:rPr>
      <w:b/>
      <w:sz w:val="32"/>
    </w:rPr>
  </w:style>
  <w:style w:type="paragraph" w:customStyle="1" w:styleId="PageBreak">
    <w:name w:val="PageBreak"/>
    <w:aliases w:val="pb"/>
    <w:basedOn w:val="OPCParaBase"/>
    <w:rsid w:val="006B4995"/>
    <w:pPr>
      <w:spacing w:line="240" w:lineRule="auto"/>
    </w:pPr>
    <w:rPr>
      <w:sz w:val="20"/>
    </w:rPr>
  </w:style>
  <w:style w:type="paragraph" w:customStyle="1" w:styleId="paragraphsub">
    <w:name w:val="paragraph(sub)"/>
    <w:aliases w:val="aa"/>
    <w:basedOn w:val="OPCParaBase"/>
    <w:rsid w:val="006B4995"/>
    <w:pPr>
      <w:tabs>
        <w:tab w:val="right" w:pos="1985"/>
      </w:tabs>
      <w:spacing w:before="40" w:line="240" w:lineRule="auto"/>
      <w:ind w:left="2098" w:hanging="2098"/>
    </w:pPr>
  </w:style>
  <w:style w:type="paragraph" w:customStyle="1" w:styleId="paragraphsub-sub">
    <w:name w:val="paragraph(sub-sub)"/>
    <w:aliases w:val="aaa"/>
    <w:basedOn w:val="OPCParaBase"/>
    <w:rsid w:val="006B4995"/>
    <w:pPr>
      <w:tabs>
        <w:tab w:val="right" w:pos="2722"/>
      </w:tabs>
      <w:spacing w:before="40" w:line="240" w:lineRule="auto"/>
      <w:ind w:left="2835" w:hanging="2835"/>
    </w:pPr>
  </w:style>
  <w:style w:type="paragraph" w:customStyle="1" w:styleId="paragraph">
    <w:name w:val="paragraph"/>
    <w:aliases w:val="a"/>
    <w:basedOn w:val="OPCParaBase"/>
    <w:rsid w:val="006B4995"/>
    <w:pPr>
      <w:tabs>
        <w:tab w:val="right" w:pos="1531"/>
      </w:tabs>
      <w:spacing w:before="40" w:line="240" w:lineRule="auto"/>
      <w:ind w:left="1644" w:hanging="1644"/>
    </w:pPr>
  </w:style>
  <w:style w:type="paragraph" w:customStyle="1" w:styleId="ParlAmend">
    <w:name w:val="ParlAmend"/>
    <w:aliases w:val="pp"/>
    <w:basedOn w:val="OPCParaBase"/>
    <w:rsid w:val="006B4995"/>
    <w:pPr>
      <w:spacing w:before="240" w:line="240" w:lineRule="atLeast"/>
      <w:ind w:hanging="567"/>
    </w:pPr>
    <w:rPr>
      <w:sz w:val="24"/>
    </w:rPr>
  </w:style>
  <w:style w:type="paragraph" w:customStyle="1" w:styleId="Penalty">
    <w:name w:val="Penalty"/>
    <w:basedOn w:val="OPCParaBase"/>
    <w:rsid w:val="006B4995"/>
    <w:pPr>
      <w:tabs>
        <w:tab w:val="left" w:pos="2977"/>
      </w:tabs>
      <w:spacing w:before="180" w:line="240" w:lineRule="auto"/>
      <w:ind w:left="1985" w:hanging="851"/>
    </w:pPr>
  </w:style>
  <w:style w:type="paragraph" w:customStyle="1" w:styleId="Portfolio">
    <w:name w:val="Portfolio"/>
    <w:basedOn w:val="OPCParaBase"/>
    <w:rsid w:val="006B4995"/>
    <w:pPr>
      <w:spacing w:line="240" w:lineRule="auto"/>
    </w:pPr>
    <w:rPr>
      <w:i/>
      <w:sz w:val="20"/>
    </w:rPr>
  </w:style>
  <w:style w:type="paragraph" w:customStyle="1" w:styleId="Preamble">
    <w:name w:val="Preamble"/>
    <w:basedOn w:val="OPCParaBase"/>
    <w:next w:val="Normal"/>
    <w:rsid w:val="006B49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4995"/>
    <w:pPr>
      <w:spacing w:line="240" w:lineRule="auto"/>
    </w:pPr>
    <w:rPr>
      <w:i/>
      <w:sz w:val="20"/>
    </w:rPr>
  </w:style>
  <w:style w:type="paragraph" w:customStyle="1" w:styleId="Session">
    <w:name w:val="Session"/>
    <w:basedOn w:val="OPCParaBase"/>
    <w:rsid w:val="006B4995"/>
    <w:pPr>
      <w:spacing w:line="240" w:lineRule="auto"/>
    </w:pPr>
    <w:rPr>
      <w:sz w:val="28"/>
    </w:rPr>
  </w:style>
  <w:style w:type="paragraph" w:customStyle="1" w:styleId="Sponsor">
    <w:name w:val="Sponsor"/>
    <w:basedOn w:val="OPCParaBase"/>
    <w:rsid w:val="006B4995"/>
    <w:pPr>
      <w:spacing w:line="240" w:lineRule="auto"/>
    </w:pPr>
    <w:rPr>
      <w:i/>
    </w:rPr>
  </w:style>
  <w:style w:type="paragraph" w:customStyle="1" w:styleId="Subitem">
    <w:name w:val="Subitem"/>
    <w:aliases w:val="iss"/>
    <w:basedOn w:val="OPCParaBase"/>
    <w:rsid w:val="006B4995"/>
    <w:pPr>
      <w:spacing w:before="180" w:line="240" w:lineRule="auto"/>
      <w:ind w:left="709" w:hanging="709"/>
    </w:pPr>
  </w:style>
  <w:style w:type="paragraph" w:customStyle="1" w:styleId="SubitemHead">
    <w:name w:val="SubitemHead"/>
    <w:aliases w:val="issh"/>
    <w:basedOn w:val="OPCParaBase"/>
    <w:rsid w:val="006B49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4995"/>
    <w:pPr>
      <w:spacing w:before="40" w:line="240" w:lineRule="auto"/>
      <w:ind w:left="1134"/>
    </w:pPr>
  </w:style>
  <w:style w:type="paragraph" w:customStyle="1" w:styleId="SubsectionHead">
    <w:name w:val="SubsectionHead"/>
    <w:aliases w:val="ssh"/>
    <w:basedOn w:val="OPCParaBase"/>
    <w:next w:val="subsection"/>
    <w:rsid w:val="006B4995"/>
    <w:pPr>
      <w:keepNext/>
      <w:keepLines/>
      <w:spacing w:before="240" w:line="240" w:lineRule="auto"/>
      <w:ind w:left="1134"/>
    </w:pPr>
    <w:rPr>
      <w:i/>
    </w:rPr>
  </w:style>
  <w:style w:type="paragraph" w:customStyle="1" w:styleId="Tablea">
    <w:name w:val="Table(a)"/>
    <w:aliases w:val="ta"/>
    <w:basedOn w:val="OPCParaBase"/>
    <w:rsid w:val="006B4995"/>
    <w:pPr>
      <w:spacing w:before="60" w:line="240" w:lineRule="auto"/>
      <w:ind w:left="284" w:hanging="284"/>
    </w:pPr>
    <w:rPr>
      <w:sz w:val="20"/>
    </w:rPr>
  </w:style>
  <w:style w:type="paragraph" w:customStyle="1" w:styleId="TableAA">
    <w:name w:val="Table(AA)"/>
    <w:aliases w:val="taaa"/>
    <w:basedOn w:val="OPCParaBase"/>
    <w:rsid w:val="006B49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49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4995"/>
    <w:pPr>
      <w:spacing w:before="60" w:line="240" w:lineRule="atLeast"/>
    </w:pPr>
    <w:rPr>
      <w:sz w:val="20"/>
    </w:rPr>
  </w:style>
  <w:style w:type="paragraph" w:customStyle="1" w:styleId="TLPBoxTextnote">
    <w:name w:val="TLPBoxText(note"/>
    <w:aliases w:val="right)"/>
    <w:basedOn w:val="OPCParaBase"/>
    <w:rsid w:val="006B49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49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4995"/>
    <w:pPr>
      <w:spacing w:before="122" w:line="198" w:lineRule="exact"/>
      <w:ind w:left="1985" w:hanging="851"/>
      <w:jc w:val="right"/>
    </w:pPr>
    <w:rPr>
      <w:sz w:val="18"/>
    </w:rPr>
  </w:style>
  <w:style w:type="paragraph" w:customStyle="1" w:styleId="TLPTableBullet">
    <w:name w:val="TLPTableBullet"/>
    <w:aliases w:val="ttb"/>
    <w:basedOn w:val="OPCParaBase"/>
    <w:rsid w:val="006B4995"/>
    <w:pPr>
      <w:spacing w:line="240" w:lineRule="exact"/>
      <w:ind w:left="284" w:hanging="284"/>
    </w:pPr>
    <w:rPr>
      <w:sz w:val="20"/>
    </w:rPr>
  </w:style>
  <w:style w:type="paragraph" w:styleId="TOC1">
    <w:name w:val="toc 1"/>
    <w:basedOn w:val="OPCParaBase"/>
    <w:next w:val="Normal"/>
    <w:uiPriority w:val="39"/>
    <w:semiHidden/>
    <w:unhideWhenUsed/>
    <w:rsid w:val="006B49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49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B49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49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49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49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49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49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49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4995"/>
    <w:pPr>
      <w:keepLines/>
      <w:spacing w:before="240" w:after="120" w:line="240" w:lineRule="auto"/>
      <w:ind w:left="794"/>
    </w:pPr>
    <w:rPr>
      <w:b/>
      <w:kern w:val="28"/>
      <w:sz w:val="20"/>
    </w:rPr>
  </w:style>
  <w:style w:type="paragraph" w:customStyle="1" w:styleId="TofSectsHeading">
    <w:name w:val="TofSects(Heading)"/>
    <w:basedOn w:val="OPCParaBase"/>
    <w:rsid w:val="006B4995"/>
    <w:pPr>
      <w:spacing w:before="240" w:after="120" w:line="240" w:lineRule="auto"/>
    </w:pPr>
    <w:rPr>
      <w:b/>
      <w:sz w:val="24"/>
    </w:rPr>
  </w:style>
  <w:style w:type="paragraph" w:customStyle="1" w:styleId="TofSectsSection">
    <w:name w:val="TofSects(Section)"/>
    <w:basedOn w:val="OPCParaBase"/>
    <w:rsid w:val="006B4995"/>
    <w:pPr>
      <w:keepLines/>
      <w:spacing w:before="40" w:line="240" w:lineRule="auto"/>
      <w:ind w:left="1588" w:hanging="794"/>
    </w:pPr>
    <w:rPr>
      <w:kern w:val="28"/>
      <w:sz w:val="18"/>
    </w:rPr>
  </w:style>
  <w:style w:type="paragraph" w:customStyle="1" w:styleId="TofSectsSubdiv">
    <w:name w:val="TofSects(Subdiv)"/>
    <w:basedOn w:val="OPCParaBase"/>
    <w:rsid w:val="006B4995"/>
    <w:pPr>
      <w:keepLines/>
      <w:spacing w:before="80" w:line="240" w:lineRule="auto"/>
      <w:ind w:left="1588" w:hanging="794"/>
    </w:pPr>
    <w:rPr>
      <w:kern w:val="28"/>
    </w:rPr>
  </w:style>
  <w:style w:type="paragraph" w:customStyle="1" w:styleId="WRStyle">
    <w:name w:val="WR Style"/>
    <w:aliases w:val="WR"/>
    <w:basedOn w:val="OPCParaBase"/>
    <w:rsid w:val="006B4995"/>
    <w:pPr>
      <w:spacing w:before="240" w:line="240" w:lineRule="auto"/>
      <w:ind w:left="284" w:hanging="284"/>
    </w:pPr>
    <w:rPr>
      <w:b/>
      <w:i/>
      <w:kern w:val="28"/>
      <w:sz w:val="24"/>
    </w:rPr>
  </w:style>
  <w:style w:type="paragraph" w:customStyle="1" w:styleId="notepara">
    <w:name w:val="note(para)"/>
    <w:aliases w:val="na"/>
    <w:basedOn w:val="OPCParaBase"/>
    <w:rsid w:val="006B4995"/>
    <w:pPr>
      <w:spacing w:before="40" w:line="198" w:lineRule="exact"/>
      <w:ind w:left="2354" w:hanging="369"/>
    </w:pPr>
    <w:rPr>
      <w:sz w:val="18"/>
    </w:rPr>
  </w:style>
  <w:style w:type="paragraph" w:styleId="Footer">
    <w:name w:val="footer"/>
    <w:link w:val="FooterChar"/>
    <w:rsid w:val="006B49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4995"/>
    <w:rPr>
      <w:rFonts w:eastAsia="Times New Roman" w:cs="Times New Roman"/>
      <w:sz w:val="22"/>
      <w:szCs w:val="24"/>
      <w:lang w:eastAsia="en-AU"/>
    </w:rPr>
  </w:style>
  <w:style w:type="character" w:styleId="LineNumber">
    <w:name w:val="line number"/>
    <w:basedOn w:val="OPCCharBase"/>
    <w:uiPriority w:val="99"/>
    <w:semiHidden/>
    <w:unhideWhenUsed/>
    <w:rsid w:val="006B4995"/>
    <w:rPr>
      <w:sz w:val="16"/>
    </w:rPr>
  </w:style>
  <w:style w:type="table" w:customStyle="1" w:styleId="CFlag">
    <w:name w:val="CFlag"/>
    <w:basedOn w:val="TableNormal"/>
    <w:uiPriority w:val="99"/>
    <w:rsid w:val="006B4995"/>
    <w:rPr>
      <w:rFonts w:eastAsia="Times New Roman" w:cs="Times New Roman"/>
      <w:lang w:eastAsia="en-AU"/>
    </w:rPr>
    <w:tblPr/>
  </w:style>
  <w:style w:type="paragraph" w:customStyle="1" w:styleId="NotesHeading1">
    <w:name w:val="NotesHeading 1"/>
    <w:basedOn w:val="OPCParaBase"/>
    <w:next w:val="Normal"/>
    <w:rsid w:val="006B4995"/>
    <w:rPr>
      <w:b/>
      <w:sz w:val="28"/>
      <w:szCs w:val="28"/>
    </w:rPr>
  </w:style>
  <w:style w:type="paragraph" w:customStyle="1" w:styleId="NotesHeading2">
    <w:name w:val="NotesHeading 2"/>
    <w:basedOn w:val="OPCParaBase"/>
    <w:next w:val="Normal"/>
    <w:rsid w:val="006B4995"/>
    <w:rPr>
      <w:b/>
      <w:sz w:val="28"/>
      <w:szCs w:val="28"/>
    </w:rPr>
  </w:style>
  <w:style w:type="paragraph" w:customStyle="1" w:styleId="SignCoverPageEnd">
    <w:name w:val="SignCoverPageEnd"/>
    <w:basedOn w:val="OPCParaBase"/>
    <w:next w:val="Normal"/>
    <w:rsid w:val="006B49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4995"/>
    <w:pPr>
      <w:pBdr>
        <w:top w:val="single" w:sz="4" w:space="1" w:color="auto"/>
      </w:pBdr>
      <w:spacing w:before="360"/>
      <w:ind w:right="397"/>
      <w:jc w:val="both"/>
    </w:pPr>
  </w:style>
  <w:style w:type="paragraph" w:customStyle="1" w:styleId="Paragraphsub-sub-sub">
    <w:name w:val="Paragraph(sub-sub-sub)"/>
    <w:aliases w:val="aaaa"/>
    <w:basedOn w:val="OPCParaBase"/>
    <w:rsid w:val="006B49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49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49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49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499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B4995"/>
    <w:pPr>
      <w:spacing w:before="120"/>
    </w:pPr>
  </w:style>
  <w:style w:type="paragraph" w:customStyle="1" w:styleId="TableTextEndNotes">
    <w:name w:val="TableTextEndNotes"/>
    <w:aliases w:val="Tten"/>
    <w:basedOn w:val="Normal"/>
    <w:rsid w:val="006B4995"/>
    <w:pPr>
      <w:spacing w:before="60" w:line="240" w:lineRule="auto"/>
    </w:pPr>
    <w:rPr>
      <w:rFonts w:cs="Arial"/>
      <w:sz w:val="20"/>
      <w:szCs w:val="22"/>
    </w:rPr>
  </w:style>
  <w:style w:type="paragraph" w:customStyle="1" w:styleId="TableHeading">
    <w:name w:val="TableHeading"/>
    <w:aliases w:val="th"/>
    <w:basedOn w:val="OPCParaBase"/>
    <w:next w:val="Tabletext"/>
    <w:rsid w:val="006B4995"/>
    <w:pPr>
      <w:keepNext/>
      <w:spacing w:before="60" w:line="240" w:lineRule="atLeast"/>
    </w:pPr>
    <w:rPr>
      <w:b/>
      <w:sz w:val="20"/>
    </w:rPr>
  </w:style>
  <w:style w:type="paragraph" w:customStyle="1" w:styleId="NoteToSubpara">
    <w:name w:val="NoteToSubpara"/>
    <w:aliases w:val="nts"/>
    <w:basedOn w:val="OPCParaBase"/>
    <w:rsid w:val="006B4995"/>
    <w:pPr>
      <w:spacing w:before="40" w:line="198" w:lineRule="exact"/>
      <w:ind w:left="2835" w:hanging="709"/>
    </w:pPr>
    <w:rPr>
      <w:sz w:val="18"/>
    </w:rPr>
  </w:style>
  <w:style w:type="paragraph" w:customStyle="1" w:styleId="ENoteTableHeading">
    <w:name w:val="ENoteTableHeading"/>
    <w:aliases w:val="enth"/>
    <w:basedOn w:val="OPCParaBase"/>
    <w:rsid w:val="006B4995"/>
    <w:pPr>
      <w:keepNext/>
      <w:spacing w:before="60" w:line="240" w:lineRule="atLeast"/>
    </w:pPr>
    <w:rPr>
      <w:rFonts w:ascii="Arial" w:hAnsi="Arial"/>
      <w:b/>
      <w:sz w:val="16"/>
    </w:rPr>
  </w:style>
  <w:style w:type="paragraph" w:customStyle="1" w:styleId="ENoteTTi">
    <w:name w:val="ENoteTTi"/>
    <w:aliases w:val="entti"/>
    <w:basedOn w:val="OPCParaBase"/>
    <w:rsid w:val="006B4995"/>
    <w:pPr>
      <w:keepNext/>
      <w:spacing w:before="60" w:line="240" w:lineRule="atLeast"/>
      <w:ind w:left="170"/>
    </w:pPr>
    <w:rPr>
      <w:sz w:val="16"/>
    </w:rPr>
  </w:style>
  <w:style w:type="paragraph" w:customStyle="1" w:styleId="ENotesHeading1">
    <w:name w:val="ENotesHeading 1"/>
    <w:aliases w:val="Enh1"/>
    <w:basedOn w:val="OPCParaBase"/>
    <w:next w:val="Normal"/>
    <w:rsid w:val="006B4995"/>
    <w:pPr>
      <w:spacing w:before="120"/>
      <w:outlineLvl w:val="1"/>
    </w:pPr>
    <w:rPr>
      <w:b/>
      <w:sz w:val="28"/>
      <w:szCs w:val="28"/>
    </w:rPr>
  </w:style>
  <w:style w:type="paragraph" w:customStyle="1" w:styleId="ENotesHeading2">
    <w:name w:val="ENotesHeading 2"/>
    <w:aliases w:val="Enh2"/>
    <w:basedOn w:val="OPCParaBase"/>
    <w:next w:val="Normal"/>
    <w:rsid w:val="006B4995"/>
    <w:pPr>
      <w:spacing w:before="120" w:after="120"/>
      <w:outlineLvl w:val="2"/>
    </w:pPr>
    <w:rPr>
      <w:b/>
      <w:sz w:val="24"/>
      <w:szCs w:val="28"/>
    </w:rPr>
  </w:style>
  <w:style w:type="paragraph" w:customStyle="1" w:styleId="ENoteTTIndentHeading">
    <w:name w:val="ENoteTTIndentHeading"/>
    <w:aliases w:val="enTTHi"/>
    <w:basedOn w:val="OPCParaBase"/>
    <w:rsid w:val="006B49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4995"/>
    <w:pPr>
      <w:spacing w:before="60" w:line="240" w:lineRule="atLeast"/>
    </w:pPr>
    <w:rPr>
      <w:sz w:val="16"/>
    </w:rPr>
  </w:style>
  <w:style w:type="paragraph" w:customStyle="1" w:styleId="MadeunderText">
    <w:name w:val="MadeunderText"/>
    <w:basedOn w:val="OPCParaBase"/>
    <w:next w:val="Normal"/>
    <w:rsid w:val="006B4995"/>
    <w:pPr>
      <w:spacing w:before="240"/>
    </w:pPr>
    <w:rPr>
      <w:sz w:val="24"/>
      <w:szCs w:val="24"/>
    </w:rPr>
  </w:style>
  <w:style w:type="paragraph" w:customStyle="1" w:styleId="ENotesHeading3">
    <w:name w:val="ENotesHeading 3"/>
    <w:aliases w:val="Enh3"/>
    <w:basedOn w:val="OPCParaBase"/>
    <w:next w:val="Normal"/>
    <w:rsid w:val="006B4995"/>
    <w:pPr>
      <w:keepNext/>
      <w:spacing w:before="120" w:line="240" w:lineRule="auto"/>
      <w:outlineLvl w:val="4"/>
    </w:pPr>
    <w:rPr>
      <w:b/>
      <w:szCs w:val="24"/>
    </w:rPr>
  </w:style>
  <w:style w:type="paragraph" w:customStyle="1" w:styleId="SubPartCASA">
    <w:name w:val="SubPart(CASA)"/>
    <w:aliases w:val="csp"/>
    <w:basedOn w:val="OPCParaBase"/>
    <w:next w:val="ActHead3"/>
    <w:rsid w:val="006B4995"/>
    <w:pPr>
      <w:keepNext/>
      <w:keepLines/>
      <w:spacing w:before="280"/>
      <w:outlineLvl w:val="1"/>
    </w:pPr>
    <w:rPr>
      <w:b/>
      <w:kern w:val="28"/>
      <w:sz w:val="32"/>
    </w:rPr>
  </w:style>
  <w:style w:type="character" w:customStyle="1" w:styleId="CharSubPartTextCASA">
    <w:name w:val="CharSubPartText(CASA)"/>
    <w:basedOn w:val="OPCCharBase"/>
    <w:uiPriority w:val="1"/>
    <w:rsid w:val="006B4995"/>
  </w:style>
  <w:style w:type="character" w:customStyle="1" w:styleId="CharSubPartNoCASA">
    <w:name w:val="CharSubPartNo(CASA)"/>
    <w:basedOn w:val="OPCCharBase"/>
    <w:uiPriority w:val="1"/>
    <w:rsid w:val="006B4995"/>
  </w:style>
  <w:style w:type="paragraph" w:customStyle="1" w:styleId="ENoteTTIndentHeadingSub">
    <w:name w:val="ENoteTTIndentHeadingSub"/>
    <w:aliases w:val="enTTHis"/>
    <w:basedOn w:val="OPCParaBase"/>
    <w:rsid w:val="006B4995"/>
    <w:pPr>
      <w:keepNext/>
      <w:spacing w:before="60" w:line="240" w:lineRule="atLeast"/>
      <w:ind w:left="340"/>
    </w:pPr>
    <w:rPr>
      <w:b/>
      <w:sz w:val="16"/>
    </w:rPr>
  </w:style>
  <w:style w:type="paragraph" w:customStyle="1" w:styleId="ENoteTTiSub">
    <w:name w:val="ENoteTTiSub"/>
    <w:aliases w:val="enttis"/>
    <w:basedOn w:val="OPCParaBase"/>
    <w:rsid w:val="006B4995"/>
    <w:pPr>
      <w:keepNext/>
      <w:spacing w:before="60" w:line="240" w:lineRule="atLeast"/>
      <w:ind w:left="340"/>
    </w:pPr>
    <w:rPr>
      <w:sz w:val="16"/>
    </w:rPr>
  </w:style>
  <w:style w:type="paragraph" w:customStyle="1" w:styleId="SubDivisionMigration">
    <w:name w:val="SubDivisionMigration"/>
    <w:aliases w:val="sdm"/>
    <w:basedOn w:val="OPCParaBase"/>
    <w:rsid w:val="006B49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4995"/>
    <w:pPr>
      <w:keepNext/>
      <w:keepLines/>
      <w:spacing w:before="240" w:line="240" w:lineRule="auto"/>
      <w:ind w:left="1134" w:hanging="1134"/>
    </w:pPr>
    <w:rPr>
      <w:b/>
      <w:sz w:val="28"/>
    </w:rPr>
  </w:style>
  <w:style w:type="table" w:styleId="TableGrid">
    <w:name w:val="Table Grid"/>
    <w:basedOn w:val="TableNormal"/>
    <w:uiPriority w:val="59"/>
    <w:rsid w:val="006B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B499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B49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4995"/>
    <w:rPr>
      <w:sz w:val="22"/>
    </w:rPr>
  </w:style>
  <w:style w:type="paragraph" w:customStyle="1" w:styleId="SOTextNote">
    <w:name w:val="SO TextNote"/>
    <w:aliases w:val="sont"/>
    <w:basedOn w:val="SOText"/>
    <w:qFormat/>
    <w:rsid w:val="006B4995"/>
    <w:pPr>
      <w:spacing w:before="122" w:line="198" w:lineRule="exact"/>
      <w:ind w:left="1843" w:hanging="709"/>
    </w:pPr>
    <w:rPr>
      <w:sz w:val="18"/>
    </w:rPr>
  </w:style>
  <w:style w:type="paragraph" w:customStyle="1" w:styleId="SOPara">
    <w:name w:val="SO Para"/>
    <w:aliases w:val="soa"/>
    <w:basedOn w:val="SOText"/>
    <w:link w:val="SOParaChar"/>
    <w:qFormat/>
    <w:rsid w:val="006B4995"/>
    <w:pPr>
      <w:tabs>
        <w:tab w:val="right" w:pos="1786"/>
      </w:tabs>
      <w:spacing w:before="40"/>
      <w:ind w:left="2070" w:hanging="936"/>
    </w:pPr>
  </w:style>
  <w:style w:type="character" w:customStyle="1" w:styleId="SOParaChar">
    <w:name w:val="SO Para Char"/>
    <w:aliases w:val="soa Char"/>
    <w:basedOn w:val="DefaultParagraphFont"/>
    <w:link w:val="SOPara"/>
    <w:rsid w:val="006B4995"/>
    <w:rPr>
      <w:sz w:val="22"/>
    </w:rPr>
  </w:style>
  <w:style w:type="paragraph" w:customStyle="1" w:styleId="FileName">
    <w:name w:val="FileName"/>
    <w:basedOn w:val="Normal"/>
    <w:rsid w:val="006B4995"/>
  </w:style>
  <w:style w:type="paragraph" w:customStyle="1" w:styleId="SOHeadBold">
    <w:name w:val="SO HeadBold"/>
    <w:aliases w:val="sohb"/>
    <w:basedOn w:val="SOText"/>
    <w:next w:val="SOText"/>
    <w:link w:val="SOHeadBoldChar"/>
    <w:qFormat/>
    <w:rsid w:val="006B4995"/>
    <w:rPr>
      <w:b/>
    </w:rPr>
  </w:style>
  <w:style w:type="character" w:customStyle="1" w:styleId="SOHeadBoldChar">
    <w:name w:val="SO HeadBold Char"/>
    <w:aliases w:val="sohb Char"/>
    <w:basedOn w:val="DefaultParagraphFont"/>
    <w:link w:val="SOHeadBold"/>
    <w:rsid w:val="006B4995"/>
    <w:rPr>
      <w:b/>
      <w:sz w:val="22"/>
    </w:rPr>
  </w:style>
  <w:style w:type="paragraph" w:customStyle="1" w:styleId="SOHeadItalic">
    <w:name w:val="SO HeadItalic"/>
    <w:aliases w:val="sohi"/>
    <w:basedOn w:val="SOText"/>
    <w:next w:val="SOText"/>
    <w:link w:val="SOHeadItalicChar"/>
    <w:qFormat/>
    <w:rsid w:val="006B4995"/>
    <w:rPr>
      <w:i/>
    </w:rPr>
  </w:style>
  <w:style w:type="character" w:customStyle="1" w:styleId="SOHeadItalicChar">
    <w:name w:val="SO HeadItalic Char"/>
    <w:aliases w:val="sohi Char"/>
    <w:basedOn w:val="DefaultParagraphFont"/>
    <w:link w:val="SOHeadItalic"/>
    <w:rsid w:val="006B4995"/>
    <w:rPr>
      <w:i/>
      <w:sz w:val="22"/>
    </w:rPr>
  </w:style>
  <w:style w:type="paragraph" w:customStyle="1" w:styleId="SOBullet">
    <w:name w:val="SO Bullet"/>
    <w:aliases w:val="sotb"/>
    <w:basedOn w:val="SOText"/>
    <w:link w:val="SOBulletChar"/>
    <w:qFormat/>
    <w:rsid w:val="006B4995"/>
    <w:pPr>
      <w:ind w:left="1559" w:hanging="425"/>
    </w:pPr>
  </w:style>
  <w:style w:type="character" w:customStyle="1" w:styleId="SOBulletChar">
    <w:name w:val="SO Bullet Char"/>
    <w:aliases w:val="sotb Char"/>
    <w:basedOn w:val="DefaultParagraphFont"/>
    <w:link w:val="SOBullet"/>
    <w:rsid w:val="006B4995"/>
    <w:rPr>
      <w:sz w:val="22"/>
    </w:rPr>
  </w:style>
  <w:style w:type="paragraph" w:customStyle="1" w:styleId="SOBulletNote">
    <w:name w:val="SO BulletNote"/>
    <w:aliases w:val="sonb"/>
    <w:basedOn w:val="SOTextNote"/>
    <w:link w:val="SOBulletNoteChar"/>
    <w:qFormat/>
    <w:rsid w:val="006B4995"/>
    <w:pPr>
      <w:tabs>
        <w:tab w:val="left" w:pos="1560"/>
      </w:tabs>
      <w:ind w:left="2268" w:hanging="1134"/>
    </w:pPr>
  </w:style>
  <w:style w:type="character" w:customStyle="1" w:styleId="SOBulletNoteChar">
    <w:name w:val="SO BulletNote Char"/>
    <w:aliases w:val="sonb Char"/>
    <w:basedOn w:val="DefaultParagraphFont"/>
    <w:link w:val="SOBulletNote"/>
    <w:rsid w:val="006B4995"/>
    <w:rPr>
      <w:sz w:val="18"/>
    </w:rPr>
  </w:style>
  <w:style w:type="paragraph" w:customStyle="1" w:styleId="SOText2">
    <w:name w:val="SO Text2"/>
    <w:aliases w:val="sot2"/>
    <w:basedOn w:val="Normal"/>
    <w:next w:val="SOText"/>
    <w:link w:val="SOText2Char"/>
    <w:rsid w:val="006B49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4995"/>
    <w:rPr>
      <w:sz w:val="22"/>
    </w:rPr>
  </w:style>
  <w:style w:type="character" w:styleId="Hyperlink">
    <w:name w:val="Hyperlink"/>
    <w:basedOn w:val="DefaultParagraphFont"/>
    <w:uiPriority w:val="99"/>
    <w:semiHidden/>
    <w:unhideWhenUsed/>
    <w:rsid w:val="003B281E"/>
    <w:rPr>
      <w:color w:val="0000FF"/>
      <w:u w:val="single"/>
    </w:rPr>
  </w:style>
  <w:style w:type="paragraph" w:styleId="NormalWeb">
    <w:name w:val="Normal (Web)"/>
    <w:basedOn w:val="Normal"/>
    <w:uiPriority w:val="99"/>
    <w:semiHidden/>
    <w:unhideWhenUsed/>
    <w:rsid w:val="003B281E"/>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uiPriority w:val="9"/>
    <w:rsid w:val="00D34D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D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4D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34D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34D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34D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34D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34D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34D44"/>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4995"/>
    <w:pPr>
      <w:spacing w:line="260" w:lineRule="atLeast"/>
    </w:pPr>
    <w:rPr>
      <w:sz w:val="22"/>
    </w:rPr>
  </w:style>
  <w:style w:type="paragraph" w:styleId="Heading1">
    <w:name w:val="heading 1"/>
    <w:basedOn w:val="Normal"/>
    <w:next w:val="Normal"/>
    <w:link w:val="Heading1Char"/>
    <w:uiPriority w:val="9"/>
    <w:qFormat/>
    <w:rsid w:val="00D34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34D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4D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4D4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4D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4D4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4D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D4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34D4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B4995"/>
  </w:style>
  <w:style w:type="paragraph" w:customStyle="1" w:styleId="OPCParaBase">
    <w:name w:val="OPCParaBase"/>
    <w:qFormat/>
    <w:rsid w:val="006B4995"/>
    <w:pPr>
      <w:spacing w:line="260" w:lineRule="atLeast"/>
    </w:pPr>
    <w:rPr>
      <w:rFonts w:eastAsia="Times New Roman" w:cs="Times New Roman"/>
      <w:sz w:val="22"/>
      <w:lang w:eastAsia="en-AU"/>
    </w:rPr>
  </w:style>
  <w:style w:type="paragraph" w:customStyle="1" w:styleId="ShortT">
    <w:name w:val="ShortT"/>
    <w:basedOn w:val="OPCParaBase"/>
    <w:next w:val="Normal"/>
    <w:qFormat/>
    <w:rsid w:val="006B4995"/>
    <w:pPr>
      <w:spacing w:line="240" w:lineRule="auto"/>
    </w:pPr>
    <w:rPr>
      <w:b/>
      <w:sz w:val="40"/>
    </w:rPr>
  </w:style>
  <w:style w:type="paragraph" w:customStyle="1" w:styleId="ActHead1">
    <w:name w:val="ActHead 1"/>
    <w:aliases w:val="c"/>
    <w:basedOn w:val="OPCParaBase"/>
    <w:next w:val="Normal"/>
    <w:qFormat/>
    <w:rsid w:val="006B49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B49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B49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B49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B49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B49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B49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B49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B49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B4995"/>
  </w:style>
  <w:style w:type="paragraph" w:customStyle="1" w:styleId="Blocks">
    <w:name w:val="Blocks"/>
    <w:aliases w:val="bb"/>
    <w:basedOn w:val="OPCParaBase"/>
    <w:qFormat/>
    <w:rsid w:val="006B4995"/>
    <w:pPr>
      <w:spacing w:line="240" w:lineRule="auto"/>
    </w:pPr>
    <w:rPr>
      <w:sz w:val="24"/>
    </w:rPr>
  </w:style>
  <w:style w:type="paragraph" w:customStyle="1" w:styleId="BoxText">
    <w:name w:val="BoxText"/>
    <w:aliases w:val="bt"/>
    <w:basedOn w:val="OPCParaBase"/>
    <w:qFormat/>
    <w:rsid w:val="006B49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B4995"/>
    <w:rPr>
      <w:b/>
    </w:rPr>
  </w:style>
  <w:style w:type="paragraph" w:customStyle="1" w:styleId="BoxHeadItalic">
    <w:name w:val="BoxHeadItalic"/>
    <w:aliases w:val="bhi"/>
    <w:basedOn w:val="BoxText"/>
    <w:next w:val="BoxStep"/>
    <w:qFormat/>
    <w:rsid w:val="006B4995"/>
    <w:rPr>
      <w:i/>
    </w:rPr>
  </w:style>
  <w:style w:type="paragraph" w:customStyle="1" w:styleId="BoxList">
    <w:name w:val="BoxList"/>
    <w:aliases w:val="bl"/>
    <w:basedOn w:val="BoxText"/>
    <w:qFormat/>
    <w:rsid w:val="006B4995"/>
    <w:pPr>
      <w:ind w:left="1559" w:hanging="425"/>
    </w:pPr>
  </w:style>
  <w:style w:type="paragraph" w:customStyle="1" w:styleId="BoxNote">
    <w:name w:val="BoxNote"/>
    <w:aliases w:val="bn"/>
    <w:basedOn w:val="BoxText"/>
    <w:qFormat/>
    <w:rsid w:val="006B4995"/>
    <w:pPr>
      <w:tabs>
        <w:tab w:val="left" w:pos="1985"/>
      </w:tabs>
      <w:spacing w:before="122" w:line="198" w:lineRule="exact"/>
      <w:ind w:left="2948" w:hanging="1814"/>
    </w:pPr>
    <w:rPr>
      <w:sz w:val="18"/>
    </w:rPr>
  </w:style>
  <w:style w:type="paragraph" w:customStyle="1" w:styleId="BoxPara">
    <w:name w:val="BoxPara"/>
    <w:aliases w:val="bp"/>
    <w:basedOn w:val="BoxText"/>
    <w:qFormat/>
    <w:rsid w:val="006B4995"/>
    <w:pPr>
      <w:tabs>
        <w:tab w:val="right" w:pos="2268"/>
      </w:tabs>
      <w:ind w:left="2552" w:hanging="1418"/>
    </w:pPr>
  </w:style>
  <w:style w:type="paragraph" w:customStyle="1" w:styleId="BoxStep">
    <w:name w:val="BoxStep"/>
    <w:aliases w:val="bs"/>
    <w:basedOn w:val="BoxText"/>
    <w:qFormat/>
    <w:rsid w:val="006B4995"/>
    <w:pPr>
      <w:ind w:left="1985" w:hanging="851"/>
    </w:pPr>
  </w:style>
  <w:style w:type="character" w:customStyle="1" w:styleId="CharAmPartNo">
    <w:name w:val="CharAmPartNo"/>
    <w:basedOn w:val="OPCCharBase"/>
    <w:qFormat/>
    <w:rsid w:val="006B4995"/>
  </w:style>
  <w:style w:type="character" w:customStyle="1" w:styleId="CharAmPartText">
    <w:name w:val="CharAmPartText"/>
    <w:basedOn w:val="OPCCharBase"/>
    <w:qFormat/>
    <w:rsid w:val="006B4995"/>
  </w:style>
  <w:style w:type="character" w:customStyle="1" w:styleId="CharAmSchNo">
    <w:name w:val="CharAmSchNo"/>
    <w:basedOn w:val="OPCCharBase"/>
    <w:qFormat/>
    <w:rsid w:val="006B4995"/>
  </w:style>
  <w:style w:type="character" w:customStyle="1" w:styleId="CharAmSchText">
    <w:name w:val="CharAmSchText"/>
    <w:basedOn w:val="OPCCharBase"/>
    <w:qFormat/>
    <w:rsid w:val="006B4995"/>
  </w:style>
  <w:style w:type="character" w:customStyle="1" w:styleId="CharBoldItalic">
    <w:name w:val="CharBoldItalic"/>
    <w:basedOn w:val="OPCCharBase"/>
    <w:uiPriority w:val="1"/>
    <w:qFormat/>
    <w:rsid w:val="006B4995"/>
    <w:rPr>
      <w:b/>
      <w:i/>
    </w:rPr>
  </w:style>
  <w:style w:type="character" w:customStyle="1" w:styleId="CharChapNo">
    <w:name w:val="CharChapNo"/>
    <w:basedOn w:val="OPCCharBase"/>
    <w:uiPriority w:val="1"/>
    <w:qFormat/>
    <w:rsid w:val="006B4995"/>
  </w:style>
  <w:style w:type="character" w:customStyle="1" w:styleId="CharChapText">
    <w:name w:val="CharChapText"/>
    <w:basedOn w:val="OPCCharBase"/>
    <w:uiPriority w:val="1"/>
    <w:qFormat/>
    <w:rsid w:val="006B4995"/>
  </w:style>
  <w:style w:type="character" w:customStyle="1" w:styleId="CharDivNo">
    <w:name w:val="CharDivNo"/>
    <w:basedOn w:val="OPCCharBase"/>
    <w:uiPriority w:val="1"/>
    <w:qFormat/>
    <w:rsid w:val="006B4995"/>
  </w:style>
  <w:style w:type="character" w:customStyle="1" w:styleId="CharDivText">
    <w:name w:val="CharDivText"/>
    <w:basedOn w:val="OPCCharBase"/>
    <w:uiPriority w:val="1"/>
    <w:qFormat/>
    <w:rsid w:val="006B4995"/>
  </w:style>
  <w:style w:type="character" w:customStyle="1" w:styleId="CharItalic">
    <w:name w:val="CharItalic"/>
    <w:basedOn w:val="OPCCharBase"/>
    <w:uiPriority w:val="1"/>
    <w:qFormat/>
    <w:rsid w:val="006B4995"/>
    <w:rPr>
      <w:i/>
    </w:rPr>
  </w:style>
  <w:style w:type="character" w:customStyle="1" w:styleId="CharPartNo">
    <w:name w:val="CharPartNo"/>
    <w:basedOn w:val="OPCCharBase"/>
    <w:uiPriority w:val="1"/>
    <w:qFormat/>
    <w:rsid w:val="006B4995"/>
  </w:style>
  <w:style w:type="character" w:customStyle="1" w:styleId="CharPartText">
    <w:name w:val="CharPartText"/>
    <w:basedOn w:val="OPCCharBase"/>
    <w:uiPriority w:val="1"/>
    <w:qFormat/>
    <w:rsid w:val="006B4995"/>
  </w:style>
  <w:style w:type="character" w:customStyle="1" w:styleId="CharSectno">
    <w:name w:val="CharSectno"/>
    <w:basedOn w:val="OPCCharBase"/>
    <w:qFormat/>
    <w:rsid w:val="006B4995"/>
  </w:style>
  <w:style w:type="character" w:customStyle="1" w:styleId="CharSubdNo">
    <w:name w:val="CharSubdNo"/>
    <w:basedOn w:val="OPCCharBase"/>
    <w:uiPriority w:val="1"/>
    <w:qFormat/>
    <w:rsid w:val="006B4995"/>
  </w:style>
  <w:style w:type="character" w:customStyle="1" w:styleId="CharSubdText">
    <w:name w:val="CharSubdText"/>
    <w:basedOn w:val="OPCCharBase"/>
    <w:uiPriority w:val="1"/>
    <w:qFormat/>
    <w:rsid w:val="006B4995"/>
  </w:style>
  <w:style w:type="paragraph" w:customStyle="1" w:styleId="CTA--">
    <w:name w:val="CTA --"/>
    <w:basedOn w:val="OPCParaBase"/>
    <w:next w:val="Normal"/>
    <w:rsid w:val="006B4995"/>
    <w:pPr>
      <w:spacing w:before="60" w:line="240" w:lineRule="atLeast"/>
      <w:ind w:left="142" w:hanging="142"/>
    </w:pPr>
    <w:rPr>
      <w:sz w:val="20"/>
    </w:rPr>
  </w:style>
  <w:style w:type="paragraph" w:customStyle="1" w:styleId="CTA-">
    <w:name w:val="CTA -"/>
    <w:basedOn w:val="OPCParaBase"/>
    <w:rsid w:val="006B4995"/>
    <w:pPr>
      <w:spacing w:before="60" w:line="240" w:lineRule="atLeast"/>
      <w:ind w:left="85" w:hanging="85"/>
    </w:pPr>
    <w:rPr>
      <w:sz w:val="20"/>
    </w:rPr>
  </w:style>
  <w:style w:type="paragraph" w:customStyle="1" w:styleId="CTA---">
    <w:name w:val="CTA ---"/>
    <w:basedOn w:val="OPCParaBase"/>
    <w:next w:val="Normal"/>
    <w:rsid w:val="006B4995"/>
    <w:pPr>
      <w:spacing w:before="60" w:line="240" w:lineRule="atLeast"/>
      <w:ind w:left="198" w:hanging="198"/>
    </w:pPr>
    <w:rPr>
      <w:sz w:val="20"/>
    </w:rPr>
  </w:style>
  <w:style w:type="paragraph" w:customStyle="1" w:styleId="CTA----">
    <w:name w:val="CTA ----"/>
    <w:basedOn w:val="OPCParaBase"/>
    <w:next w:val="Normal"/>
    <w:rsid w:val="006B4995"/>
    <w:pPr>
      <w:spacing w:before="60" w:line="240" w:lineRule="atLeast"/>
      <w:ind w:left="255" w:hanging="255"/>
    </w:pPr>
    <w:rPr>
      <w:sz w:val="20"/>
    </w:rPr>
  </w:style>
  <w:style w:type="paragraph" w:customStyle="1" w:styleId="CTA1a">
    <w:name w:val="CTA 1(a)"/>
    <w:basedOn w:val="OPCParaBase"/>
    <w:rsid w:val="006B4995"/>
    <w:pPr>
      <w:tabs>
        <w:tab w:val="right" w:pos="414"/>
      </w:tabs>
      <w:spacing w:before="40" w:line="240" w:lineRule="atLeast"/>
      <w:ind w:left="675" w:hanging="675"/>
    </w:pPr>
    <w:rPr>
      <w:sz w:val="20"/>
    </w:rPr>
  </w:style>
  <w:style w:type="paragraph" w:customStyle="1" w:styleId="CTA1ai">
    <w:name w:val="CTA 1(a)(i)"/>
    <w:basedOn w:val="OPCParaBase"/>
    <w:rsid w:val="006B4995"/>
    <w:pPr>
      <w:tabs>
        <w:tab w:val="right" w:pos="1004"/>
      </w:tabs>
      <w:spacing w:before="40" w:line="240" w:lineRule="atLeast"/>
      <w:ind w:left="1253" w:hanging="1253"/>
    </w:pPr>
    <w:rPr>
      <w:sz w:val="20"/>
    </w:rPr>
  </w:style>
  <w:style w:type="paragraph" w:customStyle="1" w:styleId="CTA2a">
    <w:name w:val="CTA 2(a)"/>
    <w:basedOn w:val="OPCParaBase"/>
    <w:rsid w:val="006B4995"/>
    <w:pPr>
      <w:tabs>
        <w:tab w:val="right" w:pos="482"/>
      </w:tabs>
      <w:spacing w:before="40" w:line="240" w:lineRule="atLeast"/>
      <w:ind w:left="748" w:hanging="748"/>
    </w:pPr>
    <w:rPr>
      <w:sz w:val="20"/>
    </w:rPr>
  </w:style>
  <w:style w:type="paragraph" w:customStyle="1" w:styleId="CTA2ai">
    <w:name w:val="CTA 2(a)(i)"/>
    <w:basedOn w:val="OPCParaBase"/>
    <w:rsid w:val="006B4995"/>
    <w:pPr>
      <w:tabs>
        <w:tab w:val="right" w:pos="1089"/>
      </w:tabs>
      <w:spacing w:before="40" w:line="240" w:lineRule="atLeast"/>
      <w:ind w:left="1327" w:hanging="1327"/>
    </w:pPr>
    <w:rPr>
      <w:sz w:val="20"/>
    </w:rPr>
  </w:style>
  <w:style w:type="paragraph" w:customStyle="1" w:styleId="CTA3a">
    <w:name w:val="CTA 3(a)"/>
    <w:basedOn w:val="OPCParaBase"/>
    <w:rsid w:val="006B4995"/>
    <w:pPr>
      <w:tabs>
        <w:tab w:val="right" w:pos="556"/>
      </w:tabs>
      <w:spacing w:before="40" w:line="240" w:lineRule="atLeast"/>
      <w:ind w:left="805" w:hanging="805"/>
    </w:pPr>
    <w:rPr>
      <w:sz w:val="20"/>
    </w:rPr>
  </w:style>
  <w:style w:type="paragraph" w:customStyle="1" w:styleId="CTA3ai">
    <w:name w:val="CTA 3(a)(i)"/>
    <w:basedOn w:val="OPCParaBase"/>
    <w:rsid w:val="006B4995"/>
    <w:pPr>
      <w:tabs>
        <w:tab w:val="right" w:pos="1140"/>
      </w:tabs>
      <w:spacing w:before="40" w:line="240" w:lineRule="atLeast"/>
      <w:ind w:left="1361" w:hanging="1361"/>
    </w:pPr>
    <w:rPr>
      <w:sz w:val="20"/>
    </w:rPr>
  </w:style>
  <w:style w:type="paragraph" w:customStyle="1" w:styleId="CTA4a">
    <w:name w:val="CTA 4(a)"/>
    <w:basedOn w:val="OPCParaBase"/>
    <w:rsid w:val="006B4995"/>
    <w:pPr>
      <w:tabs>
        <w:tab w:val="right" w:pos="624"/>
      </w:tabs>
      <w:spacing w:before="40" w:line="240" w:lineRule="atLeast"/>
      <w:ind w:left="873" w:hanging="873"/>
    </w:pPr>
    <w:rPr>
      <w:sz w:val="20"/>
    </w:rPr>
  </w:style>
  <w:style w:type="paragraph" w:customStyle="1" w:styleId="CTA4ai">
    <w:name w:val="CTA 4(a)(i)"/>
    <w:basedOn w:val="OPCParaBase"/>
    <w:rsid w:val="006B4995"/>
    <w:pPr>
      <w:tabs>
        <w:tab w:val="right" w:pos="1213"/>
      </w:tabs>
      <w:spacing w:before="40" w:line="240" w:lineRule="atLeast"/>
      <w:ind w:left="1452" w:hanging="1452"/>
    </w:pPr>
    <w:rPr>
      <w:sz w:val="20"/>
    </w:rPr>
  </w:style>
  <w:style w:type="paragraph" w:customStyle="1" w:styleId="CTACAPS">
    <w:name w:val="CTA CAPS"/>
    <w:basedOn w:val="OPCParaBase"/>
    <w:rsid w:val="006B4995"/>
    <w:pPr>
      <w:spacing w:before="60" w:line="240" w:lineRule="atLeast"/>
    </w:pPr>
    <w:rPr>
      <w:sz w:val="20"/>
    </w:rPr>
  </w:style>
  <w:style w:type="paragraph" w:customStyle="1" w:styleId="CTAright">
    <w:name w:val="CTA right"/>
    <w:basedOn w:val="OPCParaBase"/>
    <w:rsid w:val="006B4995"/>
    <w:pPr>
      <w:spacing w:before="60" w:line="240" w:lineRule="auto"/>
      <w:jc w:val="right"/>
    </w:pPr>
    <w:rPr>
      <w:sz w:val="20"/>
    </w:rPr>
  </w:style>
  <w:style w:type="paragraph" w:customStyle="1" w:styleId="subsection">
    <w:name w:val="subsection"/>
    <w:aliases w:val="ss"/>
    <w:basedOn w:val="OPCParaBase"/>
    <w:rsid w:val="006B4995"/>
    <w:pPr>
      <w:tabs>
        <w:tab w:val="right" w:pos="1021"/>
      </w:tabs>
      <w:spacing w:before="180" w:line="240" w:lineRule="auto"/>
      <w:ind w:left="1134" w:hanging="1134"/>
    </w:pPr>
  </w:style>
  <w:style w:type="paragraph" w:customStyle="1" w:styleId="Definition">
    <w:name w:val="Definition"/>
    <w:aliases w:val="dd"/>
    <w:basedOn w:val="OPCParaBase"/>
    <w:rsid w:val="006B4995"/>
    <w:pPr>
      <w:spacing w:before="180" w:line="240" w:lineRule="auto"/>
      <w:ind w:left="1134"/>
    </w:pPr>
  </w:style>
  <w:style w:type="paragraph" w:customStyle="1" w:styleId="ETAsubitem">
    <w:name w:val="ETA(subitem)"/>
    <w:basedOn w:val="OPCParaBase"/>
    <w:rsid w:val="006B4995"/>
    <w:pPr>
      <w:tabs>
        <w:tab w:val="right" w:pos="340"/>
      </w:tabs>
      <w:spacing w:before="60" w:line="240" w:lineRule="auto"/>
      <w:ind w:left="454" w:hanging="454"/>
    </w:pPr>
    <w:rPr>
      <w:sz w:val="20"/>
    </w:rPr>
  </w:style>
  <w:style w:type="paragraph" w:customStyle="1" w:styleId="ETApara">
    <w:name w:val="ETA(para)"/>
    <w:basedOn w:val="OPCParaBase"/>
    <w:rsid w:val="006B4995"/>
    <w:pPr>
      <w:tabs>
        <w:tab w:val="right" w:pos="754"/>
      </w:tabs>
      <w:spacing w:before="60" w:line="240" w:lineRule="auto"/>
      <w:ind w:left="828" w:hanging="828"/>
    </w:pPr>
    <w:rPr>
      <w:sz w:val="20"/>
    </w:rPr>
  </w:style>
  <w:style w:type="paragraph" w:customStyle="1" w:styleId="ETAsubpara">
    <w:name w:val="ETA(subpara)"/>
    <w:basedOn w:val="OPCParaBase"/>
    <w:rsid w:val="006B4995"/>
    <w:pPr>
      <w:tabs>
        <w:tab w:val="right" w:pos="1083"/>
      </w:tabs>
      <w:spacing w:before="60" w:line="240" w:lineRule="auto"/>
      <w:ind w:left="1191" w:hanging="1191"/>
    </w:pPr>
    <w:rPr>
      <w:sz w:val="20"/>
    </w:rPr>
  </w:style>
  <w:style w:type="paragraph" w:customStyle="1" w:styleId="ETAsub-subpara">
    <w:name w:val="ETA(sub-subpara)"/>
    <w:basedOn w:val="OPCParaBase"/>
    <w:rsid w:val="006B4995"/>
    <w:pPr>
      <w:tabs>
        <w:tab w:val="right" w:pos="1412"/>
      </w:tabs>
      <w:spacing w:before="60" w:line="240" w:lineRule="auto"/>
      <w:ind w:left="1525" w:hanging="1525"/>
    </w:pPr>
    <w:rPr>
      <w:sz w:val="20"/>
    </w:rPr>
  </w:style>
  <w:style w:type="paragraph" w:customStyle="1" w:styleId="Formula">
    <w:name w:val="Formula"/>
    <w:basedOn w:val="OPCParaBase"/>
    <w:rsid w:val="006B4995"/>
    <w:pPr>
      <w:spacing w:line="240" w:lineRule="auto"/>
      <w:ind w:left="1134"/>
    </w:pPr>
    <w:rPr>
      <w:sz w:val="20"/>
    </w:rPr>
  </w:style>
  <w:style w:type="paragraph" w:styleId="Header">
    <w:name w:val="header"/>
    <w:basedOn w:val="OPCParaBase"/>
    <w:link w:val="HeaderChar"/>
    <w:unhideWhenUsed/>
    <w:rsid w:val="006B49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B4995"/>
    <w:rPr>
      <w:rFonts w:eastAsia="Times New Roman" w:cs="Times New Roman"/>
      <w:sz w:val="16"/>
      <w:lang w:eastAsia="en-AU"/>
    </w:rPr>
  </w:style>
  <w:style w:type="paragraph" w:customStyle="1" w:styleId="House">
    <w:name w:val="House"/>
    <w:basedOn w:val="OPCParaBase"/>
    <w:rsid w:val="006B4995"/>
    <w:pPr>
      <w:spacing w:line="240" w:lineRule="auto"/>
    </w:pPr>
    <w:rPr>
      <w:sz w:val="28"/>
    </w:rPr>
  </w:style>
  <w:style w:type="paragraph" w:customStyle="1" w:styleId="Item">
    <w:name w:val="Item"/>
    <w:aliases w:val="i"/>
    <w:basedOn w:val="OPCParaBase"/>
    <w:next w:val="ItemHead"/>
    <w:rsid w:val="006B4995"/>
    <w:pPr>
      <w:keepLines/>
      <w:spacing w:before="80" w:line="240" w:lineRule="auto"/>
      <w:ind w:left="709"/>
    </w:pPr>
  </w:style>
  <w:style w:type="paragraph" w:customStyle="1" w:styleId="ItemHead">
    <w:name w:val="ItemHead"/>
    <w:aliases w:val="ih"/>
    <w:basedOn w:val="OPCParaBase"/>
    <w:next w:val="Item"/>
    <w:rsid w:val="006B49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B4995"/>
    <w:pPr>
      <w:spacing w:line="240" w:lineRule="auto"/>
    </w:pPr>
    <w:rPr>
      <w:b/>
      <w:sz w:val="32"/>
    </w:rPr>
  </w:style>
  <w:style w:type="paragraph" w:customStyle="1" w:styleId="notedraft">
    <w:name w:val="note(draft)"/>
    <w:aliases w:val="nd"/>
    <w:basedOn w:val="OPCParaBase"/>
    <w:rsid w:val="006B4995"/>
    <w:pPr>
      <w:spacing w:before="240" w:line="240" w:lineRule="auto"/>
      <w:ind w:left="284" w:hanging="284"/>
    </w:pPr>
    <w:rPr>
      <w:i/>
      <w:sz w:val="24"/>
    </w:rPr>
  </w:style>
  <w:style w:type="paragraph" w:customStyle="1" w:styleId="notemargin">
    <w:name w:val="note(margin)"/>
    <w:aliases w:val="nm"/>
    <w:basedOn w:val="OPCParaBase"/>
    <w:rsid w:val="006B4995"/>
    <w:pPr>
      <w:tabs>
        <w:tab w:val="left" w:pos="709"/>
      </w:tabs>
      <w:spacing w:before="122" w:line="198" w:lineRule="exact"/>
      <w:ind w:left="709" w:hanging="709"/>
    </w:pPr>
    <w:rPr>
      <w:sz w:val="18"/>
    </w:rPr>
  </w:style>
  <w:style w:type="paragraph" w:customStyle="1" w:styleId="noteToPara">
    <w:name w:val="noteToPara"/>
    <w:aliases w:val="ntp"/>
    <w:basedOn w:val="OPCParaBase"/>
    <w:rsid w:val="006B4995"/>
    <w:pPr>
      <w:spacing w:before="122" w:line="198" w:lineRule="exact"/>
      <w:ind w:left="2353" w:hanging="709"/>
    </w:pPr>
    <w:rPr>
      <w:sz w:val="18"/>
    </w:rPr>
  </w:style>
  <w:style w:type="paragraph" w:customStyle="1" w:styleId="noteParlAmend">
    <w:name w:val="note(ParlAmend)"/>
    <w:aliases w:val="npp"/>
    <w:basedOn w:val="OPCParaBase"/>
    <w:next w:val="ParlAmend"/>
    <w:rsid w:val="006B4995"/>
    <w:pPr>
      <w:spacing w:line="240" w:lineRule="auto"/>
      <w:jc w:val="right"/>
    </w:pPr>
    <w:rPr>
      <w:rFonts w:ascii="Arial" w:hAnsi="Arial"/>
      <w:b/>
      <w:i/>
    </w:rPr>
  </w:style>
  <w:style w:type="paragraph" w:customStyle="1" w:styleId="Page1">
    <w:name w:val="Page1"/>
    <w:basedOn w:val="OPCParaBase"/>
    <w:rsid w:val="006B4995"/>
    <w:pPr>
      <w:spacing w:before="5600" w:line="240" w:lineRule="auto"/>
    </w:pPr>
    <w:rPr>
      <w:b/>
      <w:sz w:val="32"/>
    </w:rPr>
  </w:style>
  <w:style w:type="paragraph" w:customStyle="1" w:styleId="PageBreak">
    <w:name w:val="PageBreak"/>
    <w:aliases w:val="pb"/>
    <w:basedOn w:val="OPCParaBase"/>
    <w:rsid w:val="006B4995"/>
    <w:pPr>
      <w:spacing w:line="240" w:lineRule="auto"/>
    </w:pPr>
    <w:rPr>
      <w:sz w:val="20"/>
    </w:rPr>
  </w:style>
  <w:style w:type="paragraph" w:customStyle="1" w:styleId="paragraphsub">
    <w:name w:val="paragraph(sub)"/>
    <w:aliases w:val="aa"/>
    <w:basedOn w:val="OPCParaBase"/>
    <w:rsid w:val="006B4995"/>
    <w:pPr>
      <w:tabs>
        <w:tab w:val="right" w:pos="1985"/>
      </w:tabs>
      <w:spacing w:before="40" w:line="240" w:lineRule="auto"/>
      <w:ind w:left="2098" w:hanging="2098"/>
    </w:pPr>
  </w:style>
  <w:style w:type="paragraph" w:customStyle="1" w:styleId="paragraphsub-sub">
    <w:name w:val="paragraph(sub-sub)"/>
    <w:aliases w:val="aaa"/>
    <w:basedOn w:val="OPCParaBase"/>
    <w:rsid w:val="006B4995"/>
    <w:pPr>
      <w:tabs>
        <w:tab w:val="right" w:pos="2722"/>
      </w:tabs>
      <w:spacing w:before="40" w:line="240" w:lineRule="auto"/>
      <w:ind w:left="2835" w:hanging="2835"/>
    </w:pPr>
  </w:style>
  <w:style w:type="paragraph" w:customStyle="1" w:styleId="paragraph">
    <w:name w:val="paragraph"/>
    <w:aliases w:val="a"/>
    <w:basedOn w:val="OPCParaBase"/>
    <w:rsid w:val="006B4995"/>
    <w:pPr>
      <w:tabs>
        <w:tab w:val="right" w:pos="1531"/>
      </w:tabs>
      <w:spacing w:before="40" w:line="240" w:lineRule="auto"/>
      <w:ind w:left="1644" w:hanging="1644"/>
    </w:pPr>
  </w:style>
  <w:style w:type="paragraph" w:customStyle="1" w:styleId="ParlAmend">
    <w:name w:val="ParlAmend"/>
    <w:aliases w:val="pp"/>
    <w:basedOn w:val="OPCParaBase"/>
    <w:rsid w:val="006B4995"/>
    <w:pPr>
      <w:spacing w:before="240" w:line="240" w:lineRule="atLeast"/>
      <w:ind w:hanging="567"/>
    </w:pPr>
    <w:rPr>
      <w:sz w:val="24"/>
    </w:rPr>
  </w:style>
  <w:style w:type="paragraph" w:customStyle="1" w:styleId="Penalty">
    <w:name w:val="Penalty"/>
    <w:basedOn w:val="OPCParaBase"/>
    <w:rsid w:val="006B4995"/>
    <w:pPr>
      <w:tabs>
        <w:tab w:val="left" w:pos="2977"/>
      </w:tabs>
      <w:spacing w:before="180" w:line="240" w:lineRule="auto"/>
      <w:ind w:left="1985" w:hanging="851"/>
    </w:pPr>
  </w:style>
  <w:style w:type="paragraph" w:customStyle="1" w:styleId="Portfolio">
    <w:name w:val="Portfolio"/>
    <w:basedOn w:val="OPCParaBase"/>
    <w:rsid w:val="006B4995"/>
    <w:pPr>
      <w:spacing w:line="240" w:lineRule="auto"/>
    </w:pPr>
    <w:rPr>
      <w:i/>
      <w:sz w:val="20"/>
    </w:rPr>
  </w:style>
  <w:style w:type="paragraph" w:customStyle="1" w:styleId="Preamble">
    <w:name w:val="Preamble"/>
    <w:basedOn w:val="OPCParaBase"/>
    <w:next w:val="Normal"/>
    <w:rsid w:val="006B49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B4995"/>
    <w:pPr>
      <w:spacing w:line="240" w:lineRule="auto"/>
    </w:pPr>
    <w:rPr>
      <w:i/>
      <w:sz w:val="20"/>
    </w:rPr>
  </w:style>
  <w:style w:type="paragraph" w:customStyle="1" w:styleId="Session">
    <w:name w:val="Session"/>
    <w:basedOn w:val="OPCParaBase"/>
    <w:rsid w:val="006B4995"/>
    <w:pPr>
      <w:spacing w:line="240" w:lineRule="auto"/>
    </w:pPr>
    <w:rPr>
      <w:sz w:val="28"/>
    </w:rPr>
  </w:style>
  <w:style w:type="paragraph" w:customStyle="1" w:styleId="Sponsor">
    <w:name w:val="Sponsor"/>
    <w:basedOn w:val="OPCParaBase"/>
    <w:rsid w:val="006B4995"/>
    <w:pPr>
      <w:spacing w:line="240" w:lineRule="auto"/>
    </w:pPr>
    <w:rPr>
      <w:i/>
    </w:rPr>
  </w:style>
  <w:style w:type="paragraph" w:customStyle="1" w:styleId="Subitem">
    <w:name w:val="Subitem"/>
    <w:aliases w:val="iss"/>
    <w:basedOn w:val="OPCParaBase"/>
    <w:rsid w:val="006B4995"/>
    <w:pPr>
      <w:spacing w:before="180" w:line="240" w:lineRule="auto"/>
      <w:ind w:left="709" w:hanging="709"/>
    </w:pPr>
  </w:style>
  <w:style w:type="paragraph" w:customStyle="1" w:styleId="SubitemHead">
    <w:name w:val="SubitemHead"/>
    <w:aliases w:val="issh"/>
    <w:basedOn w:val="OPCParaBase"/>
    <w:rsid w:val="006B49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B4995"/>
    <w:pPr>
      <w:spacing w:before="40" w:line="240" w:lineRule="auto"/>
      <w:ind w:left="1134"/>
    </w:pPr>
  </w:style>
  <w:style w:type="paragraph" w:customStyle="1" w:styleId="SubsectionHead">
    <w:name w:val="SubsectionHead"/>
    <w:aliases w:val="ssh"/>
    <w:basedOn w:val="OPCParaBase"/>
    <w:next w:val="subsection"/>
    <w:rsid w:val="006B4995"/>
    <w:pPr>
      <w:keepNext/>
      <w:keepLines/>
      <w:spacing w:before="240" w:line="240" w:lineRule="auto"/>
      <w:ind w:left="1134"/>
    </w:pPr>
    <w:rPr>
      <w:i/>
    </w:rPr>
  </w:style>
  <w:style w:type="paragraph" w:customStyle="1" w:styleId="Tablea">
    <w:name w:val="Table(a)"/>
    <w:aliases w:val="ta"/>
    <w:basedOn w:val="OPCParaBase"/>
    <w:rsid w:val="006B4995"/>
    <w:pPr>
      <w:spacing w:before="60" w:line="240" w:lineRule="auto"/>
      <w:ind w:left="284" w:hanging="284"/>
    </w:pPr>
    <w:rPr>
      <w:sz w:val="20"/>
    </w:rPr>
  </w:style>
  <w:style w:type="paragraph" w:customStyle="1" w:styleId="TableAA">
    <w:name w:val="Table(AA)"/>
    <w:aliases w:val="taaa"/>
    <w:basedOn w:val="OPCParaBase"/>
    <w:rsid w:val="006B49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B49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B4995"/>
    <w:pPr>
      <w:spacing w:before="60" w:line="240" w:lineRule="atLeast"/>
    </w:pPr>
    <w:rPr>
      <w:sz w:val="20"/>
    </w:rPr>
  </w:style>
  <w:style w:type="paragraph" w:customStyle="1" w:styleId="TLPBoxTextnote">
    <w:name w:val="TLPBoxText(note"/>
    <w:aliases w:val="right)"/>
    <w:basedOn w:val="OPCParaBase"/>
    <w:rsid w:val="006B49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B49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B4995"/>
    <w:pPr>
      <w:spacing w:before="122" w:line="198" w:lineRule="exact"/>
      <w:ind w:left="1985" w:hanging="851"/>
      <w:jc w:val="right"/>
    </w:pPr>
    <w:rPr>
      <w:sz w:val="18"/>
    </w:rPr>
  </w:style>
  <w:style w:type="paragraph" w:customStyle="1" w:styleId="TLPTableBullet">
    <w:name w:val="TLPTableBullet"/>
    <w:aliases w:val="ttb"/>
    <w:basedOn w:val="OPCParaBase"/>
    <w:rsid w:val="006B4995"/>
    <w:pPr>
      <w:spacing w:line="240" w:lineRule="exact"/>
      <w:ind w:left="284" w:hanging="284"/>
    </w:pPr>
    <w:rPr>
      <w:sz w:val="20"/>
    </w:rPr>
  </w:style>
  <w:style w:type="paragraph" w:styleId="TOC1">
    <w:name w:val="toc 1"/>
    <w:basedOn w:val="OPCParaBase"/>
    <w:next w:val="Normal"/>
    <w:uiPriority w:val="39"/>
    <w:semiHidden/>
    <w:unhideWhenUsed/>
    <w:rsid w:val="006B49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49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B49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49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B49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B49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49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49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B49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B4995"/>
    <w:pPr>
      <w:keepLines/>
      <w:spacing w:before="240" w:after="120" w:line="240" w:lineRule="auto"/>
      <w:ind w:left="794"/>
    </w:pPr>
    <w:rPr>
      <w:b/>
      <w:kern w:val="28"/>
      <w:sz w:val="20"/>
    </w:rPr>
  </w:style>
  <w:style w:type="paragraph" w:customStyle="1" w:styleId="TofSectsHeading">
    <w:name w:val="TofSects(Heading)"/>
    <w:basedOn w:val="OPCParaBase"/>
    <w:rsid w:val="006B4995"/>
    <w:pPr>
      <w:spacing w:before="240" w:after="120" w:line="240" w:lineRule="auto"/>
    </w:pPr>
    <w:rPr>
      <w:b/>
      <w:sz w:val="24"/>
    </w:rPr>
  </w:style>
  <w:style w:type="paragraph" w:customStyle="1" w:styleId="TofSectsSection">
    <w:name w:val="TofSects(Section)"/>
    <w:basedOn w:val="OPCParaBase"/>
    <w:rsid w:val="006B4995"/>
    <w:pPr>
      <w:keepLines/>
      <w:spacing w:before="40" w:line="240" w:lineRule="auto"/>
      <w:ind w:left="1588" w:hanging="794"/>
    </w:pPr>
    <w:rPr>
      <w:kern w:val="28"/>
      <w:sz w:val="18"/>
    </w:rPr>
  </w:style>
  <w:style w:type="paragraph" w:customStyle="1" w:styleId="TofSectsSubdiv">
    <w:name w:val="TofSects(Subdiv)"/>
    <w:basedOn w:val="OPCParaBase"/>
    <w:rsid w:val="006B4995"/>
    <w:pPr>
      <w:keepLines/>
      <w:spacing w:before="80" w:line="240" w:lineRule="auto"/>
      <w:ind w:left="1588" w:hanging="794"/>
    </w:pPr>
    <w:rPr>
      <w:kern w:val="28"/>
    </w:rPr>
  </w:style>
  <w:style w:type="paragraph" w:customStyle="1" w:styleId="WRStyle">
    <w:name w:val="WR Style"/>
    <w:aliases w:val="WR"/>
    <w:basedOn w:val="OPCParaBase"/>
    <w:rsid w:val="006B4995"/>
    <w:pPr>
      <w:spacing w:before="240" w:line="240" w:lineRule="auto"/>
      <w:ind w:left="284" w:hanging="284"/>
    </w:pPr>
    <w:rPr>
      <w:b/>
      <w:i/>
      <w:kern w:val="28"/>
      <w:sz w:val="24"/>
    </w:rPr>
  </w:style>
  <w:style w:type="paragraph" w:customStyle="1" w:styleId="notepara">
    <w:name w:val="note(para)"/>
    <w:aliases w:val="na"/>
    <w:basedOn w:val="OPCParaBase"/>
    <w:rsid w:val="006B4995"/>
    <w:pPr>
      <w:spacing w:before="40" w:line="198" w:lineRule="exact"/>
      <w:ind w:left="2354" w:hanging="369"/>
    </w:pPr>
    <w:rPr>
      <w:sz w:val="18"/>
    </w:rPr>
  </w:style>
  <w:style w:type="paragraph" w:styleId="Footer">
    <w:name w:val="footer"/>
    <w:link w:val="FooterChar"/>
    <w:rsid w:val="006B49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B4995"/>
    <w:rPr>
      <w:rFonts w:eastAsia="Times New Roman" w:cs="Times New Roman"/>
      <w:sz w:val="22"/>
      <w:szCs w:val="24"/>
      <w:lang w:eastAsia="en-AU"/>
    </w:rPr>
  </w:style>
  <w:style w:type="character" w:styleId="LineNumber">
    <w:name w:val="line number"/>
    <w:basedOn w:val="OPCCharBase"/>
    <w:uiPriority w:val="99"/>
    <w:semiHidden/>
    <w:unhideWhenUsed/>
    <w:rsid w:val="006B4995"/>
    <w:rPr>
      <w:sz w:val="16"/>
    </w:rPr>
  </w:style>
  <w:style w:type="table" w:customStyle="1" w:styleId="CFlag">
    <w:name w:val="CFlag"/>
    <w:basedOn w:val="TableNormal"/>
    <w:uiPriority w:val="99"/>
    <w:rsid w:val="006B4995"/>
    <w:rPr>
      <w:rFonts w:eastAsia="Times New Roman" w:cs="Times New Roman"/>
      <w:lang w:eastAsia="en-AU"/>
    </w:rPr>
    <w:tblPr/>
  </w:style>
  <w:style w:type="paragraph" w:customStyle="1" w:styleId="NotesHeading1">
    <w:name w:val="NotesHeading 1"/>
    <w:basedOn w:val="OPCParaBase"/>
    <w:next w:val="Normal"/>
    <w:rsid w:val="006B4995"/>
    <w:rPr>
      <w:b/>
      <w:sz w:val="28"/>
      <w:szCs w:val="28"/>
    </w:rPr>
  </w:style>
  <w:style w:type="paragraph" w:customStyle="1" w:styleId="NotesHeading2">
    <w:name w:val="NotesHeading 2"/>
    <w:basedOn w:val="OPCParaBase"/>
    <w:next w:val="Normal"/>
    <w:rsid w:val="006B4995"/>
    <w:rPr>
      <w:b/>
      <w:sz w:val="28"/>
      <w:szCs w:val="28"/>
    </w:rPr>
  </w:style>
  <w:style w:type="paragraph" w:customStyle="1" w:styleId="SignCoverPageEnd">
    <w:name w:val="SignCoverPageEnd"/>
    <w:basedOn w:val="OPCParaBase"/>
    <w:next w:val="Normal"/>
    <w:rsid w:val="006B49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B4995"/>
    <w:pPr>
      <w:pBdr>
        <w:top w:val="single" w:sz="4" w:space="1" w:color="auto"/>
      </w:pBdr>
      <w:spacing w:before="360"/>
      <w:ind w:right="397"/>
      <w:jc w:val="both"/>
    </w:pPr>
  </w:style>
  <w:style w:type="paragraph" w:customStyle="1" w:styleId="Paragraphsub-sub-sub">
    <w:name w:val="Paragraph(sub-sub-sub)"/>
    <w:aliases w:val="aaaa"/>
    <w:basedOn w:val="OPCParaBase"/>
    <w:rsid w:val="006B49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B49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B49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B49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B499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B4995"/>
    <w:pPr>
      <w:spacing w:before="120"/>
    </w:pPr>
  </w:style>
  <w:style w:type="paragraph" w:customStyle="1" w:styleId="TableTextEndNotes">
    <w:name w:val="TableTextEndNotes"/>
    <w:aliases w:val="Tten"/>
    <w:basedOn w:val="Normal"/>
    <w:rsid w:val="006B4995"/>
    <w:pPr>
      <w:spacing w:before="60" w:line="240" w:lineRule="auto"/>
    </w:pPr>
    <w:rPr>
      <w:rFonts w:cs="Arial"/>
      <w:sz w:val="20"/>
      <w:szCs w:val="22"/>
    </w:rPr>
  </w:style>
  <w:style w:type="paragraph" w:customStyle="1" w:styleId="TableHeading">
    <w:name w:val="TableHeading"/>
    <w:aliases w:val="th"/>
    <w:basedOn w:val="OPCParaBase"/>
    <w:next w:val="Tabletext"/>
    <w:rsid w:val="006B4995"/>
    <w:pPr>
      <w:keepNext/>
      <w:spacing w:before="60" w:line="240" w:lineRule="atLeast"/>
    </w:pPr>
    <w:rPr>
      <w:b/>
      <w:sz w:val="20"/>
    </w:rPr>
  </w:style>
  <w:style w:type="paragraph" w:customStyle="1" w:styleId="NoteToSubpara">
    <w:name w:val="NoteToSubpara"/>
    <w:aliases w:val="nts"/>
    <w:basedOn w:val="OPCParaBase"/>
    <w:rsid w:val="006B4995"/>
    <w:pPr>
      <w:spacing w:before="40" w:line="198" w:lineRule="exact"/>
      <w:ind w:left="2835" w:hanging="709"/>
    </w:pPr>
    <w:rPr>
      <w:sz w:val="18"/>
    </w:rPr>
  </w:style>
  <w:style w:type="paragraph" w:customStyle="1" w:styleId="ENoteTableHeading">
    <w:name w:val="ENoteTableHeading"/>
    <w:aliases w:val="enth"/>
    <w:basedOn w:val="OPCParaBase"/>
    <w:rsid w:val="006B4995"/>
    <w:pPr>
      <w:keepNext/>
      <w:spacing w:before="60" w:line="240" w:lineRule="atLeast"/>
    </w:pPr>
    <w:rPr>
      <w:rFonts w:ascii="Arial" w:hAnsi="Arial"/>
      <w:b/>
      <w:sz w:val="16"/>
    </w:rPr>
  </w:style>
  <w:style w:type="paragraph" w:customStyle="1" w:styleId="ENoteTTi">
    <w:name w:val="ENoteTTi"/>
    <w:aliases w:val="entti"/>
    <w:basedOn w:val="OPCParaBase"/>
    <w:rsid w:val="006B4995"/>
    <w:pPr>
      <w:keepNext/>
      <w:spacing w:before="60" w:line="240" w:lineRule="atLeast"/>
      <w:ind w:left="170"/>
    </w:pPr>
    <w:rPr>
      <w:sz w:val="16"/>
    </w:rPr>
  </w:style>
  <w:style w:type="paragraph" w:customStyle="1" w:styleId="ENotesHeading1">
    <w:name w:val="ENotesHeading 1"/>
    <w:aliases w:val="Enh1"/>
    <w:basedOn w:val="OPCParaBase"/>
    <w:next w:val="Normal"/>
    <w:rsid w:val="006B4995"/>
    <w:pPr>
      <w:spacing w:before="120"/>
      <w:outlineLvl w:val="1"/>
    </w:pPr>
    <w:rPr>
      <w:b/>
      <w:sz w:val="28"/>
      <w:szCs w:val="28"/>
    </w:rPr>
  </w:style>
  <w:style w:type="paragraph" w:customStyle="1" w:styleId="ENotesHeading2">
    <w:name w:val="ENotesHeading 2"/>
    <w:aliases w:val="Enh2"/>
    <w:basedOn w:val="OPCParaBase"/>
    <w:next w:val="Normal"/>
    <w:rsid w:val="006B4995"/>
    <w:pPr>
      <w:spacing w:before="120" w:after="120"/>
      <w:outlineLvl w:val="2"/>
    </w:pPr>
    <w:rPr>
      <w:b/>
      <w:sz w:val="24"/>
      <w:szCs w:val="28"/>
    </w:rPr>
  </w:style>
  <w:style w:type="paragraph" w:customStyle="1" w:styleId="ENoteTTIndentHeading">
    <w:name w:val="ENoteTTIndentHeading"/>
    <w:aliases w:val="enTTHi"/>
    <w:basedOn w:val="OPCParaBase"/>
    <w:rsid w:val="006B49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B4995"/>
    <w:pPr>
      <w:spacing w:before="60" w:line="240" w:lineRule="atLeast"/>
    </w:pPr>
    <w:rPr>
      <w:sz w:val="16"/>
    </w:rPr>
  </w:style>
  <w:style w:type="paragraph" w:customStyle="1" w:styleId="MadeunderText">
    <w:name w:val="MadeunderText"/>
    <w:basedOn w:val="OPCParaBase"/>
    <w:next w:val="Normal"/>
    <w:rsid w:val="006B4995"/>
    <w:pPr>
      <w:spacing w:before="240"/>
    </w:pPr>
    <w:rPr>
      <w:sz w:val="24"/>
      <w:szCs w:val="24"/>
    </w:rPr>
  </w:style>
  <w:style w:type="paragraph" w:customStyle="1" w:styleId="ENotesHeading3">
    <w:name w:val="ENotesHeading 3"/>
    <w:aliases w:val="Enh3"/>
    <w:basedOn w:val="OPCParaBase"/>
    <w:next w:val="Normal"/>
    <w:rsid w:val="006B4995"/>
    <w:pPr>
      <w:keepNext/>
      <w:spacing w:before="120" w:line="240" w:lineRule="auto"/>
      <w:outlineLvl w:val="4"/>
    </w:pPr>
    <w:rPr>
      <w:b/>
      <w:szCs w:val="24"/>
    </w:rPr>
  </w:style>
  <w:style w:type="paragraph" w:customStyle="1" w:styleId="SubPartCASA">
    <w:name w:val="SubPart(CASA)"/>
    <w:aliases w:val="csp"/>
    <w:basedOn w:val="OPCParaBase"/>
    <w:next w:val="ActHead3"/>
    <w:rsid w:val="006B4995"/>
    <w:pPr>
      <w:keepNext/>
      <w:keepLines/>
      <w:spacing w:before="280"/>
      <w:outlineLvl w:val="1"/>
    </w:pPr>
    <w:rPr>
      <w:b/>
      <w:kern w:val="28"/>
      <w:sz w:val="32"/>
    </w:rPr>
  </w:style>
  <w:style w:type="character" w:customStyle="1" w:styleId="CharSubPartTextCASA">
    <w:name w:val="CharSubPartText(CASA)"/>
    <w:basedOn w:val="OPCCharBase"/>
    <w:uiPriority w:val="1"/>
    <w:rsid w:val="006B4995"/>
  </w:style>
  <w:style w:type="character" w:customStyle="1" w:styleId="CharSubPartNoCASA">
    <w:name w:val="CharSubPartNo(CASA)"/>
    <w:basedOn w:val="OPCCharBase"/>
    <w:uiPriority w:val="1"/>
    <w:rsid w:val="006B4995"/>
  </w:style>
  <w:style w:type="paragraph" w:customStyle="1" w:styleId="ENoteTTIndentHeadingSub">
    <w:name w:val="ENoteTTIndentHeadingSub"/>
    <w:aliases w:val="enTTHis"/>
    <w:basedOn w:val="OPCParaBase"/>
    <w:rsid w:val="006B4995"/>
    <w:pPr>
      <w:keepNext/>
      <w:spacing w:before="60" w:line="240" w:lineRule="atLeast"/>
      <w:ind w:left="340"/>
    </w:pPr>
    <w:rPr>
      <w:b/>
      <w:sz w:val="16"/>
    </w:rPr>
  </w:style>
  <w:style w:type="paragraph" w:customStyle="1" w:styleId="ENoteTTiSub">
    <w:name w:val="ENoteTTiSub"/>
    <w:aliases w:val="enttis"/>
    <w:basedOn w:val="OPCParaBase"/>
    <w:rsid w:val="006B4995"/>
    <w:pPr>
      <w:keepNext/>
      <w:spacing w:before="60" w:line="240" w:lineRule="atLeast"/>
      <w:ind w:left="340"/>
    </w:pPr>
    <w:rPr>
      <w:sz w:val="16"/>
    </w:rPr>
  </w:style>
  <w:style w:type="paragraph" w:customStyle="1" w:styleId="SubDivisionMigration">
    <w:name w:val="SubDivisionMigration"/>
    <w:aliases w:val="sdm"/>
    <w:basedOn w:val="OPCParaBase"/>
    <w:rsid w:val="006B49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B4995"/>
    <w:pPr>
      <w:keepNext/>
      <w:keepLines/>
      <w:spacing w:before="240" w:line="240" w:lineRule="auto"/>
      <w:ind w:left="1134" w:hanging="1134"/>
    </w:pPr>
    <w:rPr>
      <w:b/>
      <w:sz w:val="28"/>
    </w:rPr>
  </w:style>
  <w:style w:type="table" w:styleId="TableGrid">
    <w:name w:val="Table Grid"/>
    <w:basedOn w:val="TableNormal"/>
    <w:uiPriority w:val="59"/>
    <w:rsid w:val="006B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B499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6B49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B4995"/>
    <w:rPr>
      <w:sz w:val="22"/>
    </w:rPr>
  </w:style>
  <w:style w:type="paragraph" w:customStyle="1" w:styleId="SOTextNote">
    <w:name w:val="SO TextNote"/>
    <w:aliases w:val="sont"/>
    <w:basedOn w:val="SOText"/>
    <w:qFormat/>
    <w:rsid w:val="006B4995"/>
    <w:pPr>
      <w:spacing w:before="122" w:line="198" w:lineRule="exact"/>
      <w:ind w:left="1843" w:hanging="709"/>
    </w:pPr>
    <w:rPr>
      <w:sz w:val="18"/>
    </w:rPr>
  </w:style>
  <w:style w:type="paragraph" w:customStyle="1" w:styleId="SOPara">
    <w:name w:val="SO Para"/>
    <w:aliases w:val="soa"/>
    <w:basedOn w:val="SOText"/>
    <w:link w:val="SOParaChar"/>
    <w:qFormat/>
    <w:rsid w:val="006B4995"/>
    <w:pPr>
      <w:tabs>
        <w:tab w:val="right" w:pos="1786"/>
      </w:tabs>
      <w:spacing w:before="40"/>
      <w:ind w:left="2070" w:hanging="936"/>
    </w:pPr>
  </w:style>
  <w:style w:type="character" w:customStyle="1" w:styleId="SOParaChar">
    <w:name w:val="SO Para Char"/>
    <w:aliases w:val="soa Char"/>
    <w:basedOn w:val="DefaultParagraphFont"/>
    <w:link w:val="SOPara"/>
    <w:rsid w:val="006B4995"/>
    <w:rPr>
      <w:sz w:val="22"/>
    </w:rPr>
  </w:style>
  <w:style w:type="paragraph" w:customStyle="1" w:styleId="FileName">
    <w:name w:val="FileName"/>
    <w:basedOn w:val="Normal"/>
    <w:rsid w:val="006B4995"/>
  </w:style>
  <w:style w:type="paragraph" w:customStyle="1" w:styleId="SOHeadBold">
    <w:name w:val="SO HeadBold"/>
    <w:aliases w:val="sohb"/>
    <w:basedOn w:val="SOText"/>
    <w:next w:val="SOText"/>
    <w:link w:val="SOHeadBoldChar"/>
    <w:qFormat/>
    <w:rsid w:val="006B4995"/>
    <w:rPr>
      <w:b/>
    </w:rPr>
  </w:style>
  <w:style w:type="character" w:customStyle="1" w:styleId="SOHeadBoldChar">
    <w:name w:val="SO HeadBold Char"/>
    <w:aliases w:val="sohb Char"/>
    <w:basedOn w:val="DefaultParagraphFont"/>
    <w:link w:val="SOHeadBold"/>
    <w:rsid w:val="006B4995"/>
    <w:rPr>
      <w:b/>
      <w:sz w:val="22"/>
    </w:rPr>
  </w:style>
  <w:style w:type="paragraph" w:customStyle="1" w:styleId="SOHeadItalic">
    <w:name w:val="SO HeadItalic"/>
    <w:aliases w:val="sohi"/>
    <w:basedOn w:val="SOText"/>
    <w:next w:val="SOText"/>
    <w:link w:val="SOHeadItalicChar"/>
    <w:qFormat/>
    <w:rsid w:val="006B4995"/>
    <w:rPr>
      <w:i/>
    </w:rPr>
  </w:style>
  <w:style w:type="character" w:customStyle="1" w:styleId="SOHeadItalicChar">
    <w:name w:val="SO HeadItalic Char"/>
    <w:aliases w:val="sohi Char"/>
    <w:basedOn w:val="DefaultParagraphFont"/>
    <w:link w:val="SOHeadItalic"/>
    <w:rsid w:val="006B4995"/>
    <w:rPr>
      <w:i/>
      <w:sz w:val="22"/>
    </w:rPr>
  </w:style>
  <w:style w:type="paragraph" w:customStyle="1" w:styleId="SOBullet">
    <w:name w:val="SO Bullet"/>
    <w:aliases w:val="sotb"/>
    <w:basedOn w:val="SOText"/>
    <w:link w:val="SOBulletChar"/>
    <w:qFormat/>
    <w:rsid w:val="006B4995"/>
    <w:pPr>
      <w:ind w:left="1559" w:hanging="425"/>
    </w:pPr>
  </w:style>
  <w:style w:type="character" w:customStyle="1" w:styleId="SOBulletChar">
    <w:name w:val="SO Bullet Char"/>
    <w:aliases w:val="sotb Char"/>
    <w:basedOn w:val="DefaultParagraphFont"/>
    <w:link w:val="SOBullet"/>
    <w:rsid w:val="006B4995"/>
    <w:rPr>
      <w:sz w:val="22"/>
    </w:rPr>
  </w:style>
  <w:style w:type="paragraph" w:customStyle="1" w:styleId="SOBulletNote">
    <w:name w:val="SO BulletNote"/>
    <w:aliases w:val="sonb"/>
    <w:basedOn w:val="SOTextNote"/>
    <w:link w:val="SOBulletNoteChar"/>
    <w:qFormat/>
    <w:rsid w:val="006B4995"/>
    <w:pPr>
      <w:tabs>
        <w:tab w:val="left" w:pos="1560"/>
      </w:tabs>
      <w:ind w:left="2268" w:hanging="1134"/>
    </w:pPr>
  </w:style>
  <w:style w:type="character" w:customStyle="1" w:styleId="SOBulletNoteChar">
    <w:name w:val="SO BulletNote Char"/>
    <w:aliases w:val="sonb Char"/>
    <w:basedOn w:val="DefaultParagraphFont"/>
    <w:link w:val="SOBulletNote"/>
    <w:rsid w:val="006B4995"/>
    <w:rPr>
      <w:sz w:val="18"/>
    </w:rPr>
  </w:style>
  <w:style w:type="paragraph" w:customStyle="1" w:styleId="SOText2">
    <w:name w:val="SO Text2"/>
    <w:aliases w:val="sot2"/>
    <w:basedOn w:val="Normal"/>
    <w:next w:val="SOText"/>
    <w:link w:val="SOText2Char"/>
    <w:rsid w:val="006B49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B4995"/>
    <w:rPr>
      <w:sz w:val="22"/>
    </w:rPr>
  </w:style>
  <w:style w:type="character" w:styleId="Hyperlink">
    <w:name w:val="Hyperlink"/>
    <w:basedOn w:val="DefaultParagraphFont"/>
    <w:uiPriority w:val="99"/>
    <w:semiHidden/>
    <w:unhideWhenUsed/>
    <w:rsid w:val="003B281E"/>
    <w:rPr>
      <w:color w:val="0000FF"/>
      <w:u w:val="single"/>
    </w:rPr>
  </w:style>
  <w:style w:type="paragraph" w:styleId="NormalWeb">
    <w:name w:val="Normal (Web)"/>
    <w:basedOn w:val="Normal"/>
    <w:uiPriority w:val="99"/>
    <w:semiHidden/>
    <w:unhideWhenUsed/>
    <w:rsid w:val="003B281E"/>
    <w:pPr>
      <w:spacing w:before="100" w:beforeAutospacing="1" w:after="100" w:afterAutospacing="1" w:line="240" w:lineRule="auto"/>
    </w:pPr>
    <w:rPr>
      <w:rFonts w:eastAsia="Times New Roman" w:cs="Times New Roman"/>
      <w:sz w:val="24"/>
      <w:szCs w:val="24"/>
      <w:lang w:eastAsia="en-AU"/>
    </w:rPr>
  </w:style>
  <w:style w:type="character" w:customStyle="1" w:styleId="Heading1Char">
    <w:name w:val="Heading 1 Char"/>
    <w:basedOn w:val="DefaultParagraphFont"/>
    <w:link w:val="Heading1"/>
    <w:uiPriority w:val="9"/>
    <w:rsid w:val="00D34D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4D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4D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34D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34D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34D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34D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34D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34D44"/>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3851">
      <w:bodyDiv w:val="1"/>
      <w:marLeft w:val="0"/>
      <w:marRight w:val="0"/>
      <w:marTop w:val="0"/>
      <w:marBottom w:val="0"/>
      <w:divBdr>
        <w:top w:val="none" w:sz="0" w:space="0" w:color="auto"/>
        <w:left w:val="none" w:sz="0" w:space="0" w:color="auto"/>
        <w:bottom w:val="none" w:sz="0" w:space="0" w:color="auto"/>
        <w:right w:val="none" w:sz="0" w:space="0" w:color="auto"/>
      </w:divBdr>
      <w:divsChild>
        <w:div w:id="143817835">
          <w:marLeft w:val="0"/>
          <w:marRight w:val="0"/>
          <w:marTop w:val="0"/>
          <w:marBottom w:val="0"/>
          <w:divBdr>
            <w:top w:val="none" w:sz="0" w:space="0" w:color="auto"/>
            <w:left w:val="none" w:sz="0" w:space="0" w:color="auto"/>
            <w:bottom w:val="none" w:sz="0" w:space="0" w:color="auto"/>
            <w:right w:val="none" w:sz="0" w:space="0" w:color="auto"/>
          </w:divBdr>
          <w:divsChild>
            <w:div w:id="794522042">
              <w:marLeft w:val="0"/>
              <w:marRight w:val="0"/>
              <w:marTop w:val="0"/>
              <w:marBottom w:val="0"/>
              <w:divBdr>
                <w:top w:val="none" w:sz="0" w:space="0" w:color="auto"/>
                <w:left w:val="none" w:sz="0" w:space="0" w:color="auto"/>
                <w:bottom w:val="none" w:sz="0" w:space="0" w:color="auto"/>
                <w:right w:val="none" w:sz="0" w:space="0" w:color="auto"/>
              </w:divBdr>
              <w:divsChild>
                <w:div w:id="4162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417E-85C0-4D0C-AF01-D591D901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13</Pages>
  <Words>1418</Words>
  <Characters>8086</Characters>
  <Application>Microsoft Office Word</Application>
  <DocSecurity>4</DocSecurity>
  <PresentationFormat/>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2016-01-14T02:14:00Z</cp:lastPrinted>
  <dcterms:created xsi:type="dcterms:W3CDTF">2016-02-10T00:26:00Z</dcterms:created>
  <dcterms:modified xsi:type="dcterms:W3CDTF">2016-02-10T00:26:00Z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Trade Legislation Amendment Bill (No. 1) 2016</vt:lpwstr>
  </property>
  <property fmtid="{D5CDD505-2E9C-101B-9397-08002B2CF9AE}" pid="5" name="ActNo">
    <vt:lpwstr>No.      , 2016</vt:lpwstr>
  </property>
  <property fmtid="{D5CDD505-2E9C-101B-9397-08002B2CF9AE}" pid="6" name="ID">
    <vt:lpwstr>OPC5942</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y fmtid="{D5CDD505-2E9C-101B-9397-08002B2CF9AE}" pid="10" name="DoNotAsk">
    <vt:lpwstr>0</vt:lpwstr>
  </property>
  <property fmtid="{D5CDD505-2E9C-101B-9397-08002B2CF9AE}" pid="11" name="ChangedTitle">
    <vt:lpwstr/>
  </property>
</Properties>
</file>