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C9189" w14:textId="77777777" w:rsidR="008A58F0" w:rsidRPr="000F7BF8" w:rsidRDefault="00053D66" w:rsidP="008A58F0">
      <w:pPr>
        <w:jc w:val="center"/>
        <w:rPr>
          <w:i/>
          <w:sz w:val="24"/>
          <w:szCs w:val="24"/>
        </w:rPr>
      </w:pPr>
      <w:bookmarkStart w:id="0" w:name="_GoBack"/>
      <w:bookmarkEnd w:id="0"/>
      <w:r w:rsidRPr="00060F74">
        <w:rPr>
          <w:sz w:val="24"/>
          <w:szCs w:val="24"/>
        </w:rPr>
        <w:t>201</w:t>
      </w:r>
      <w:r>
        <w:rPr>
          <w:sz w:val="24"/>
          <w:szCs w:val="24"/>
        </w:rPr>
        <w:t>6</w:t>
      </w:r>
    </w:p>
    <w:p w14:paraId="005C918A" w14:textId="77777777" w:rsidR="008A58F0" w:rsidRPr="000F7BF8" w:rsidRDefault="00F87362" w:rsidP="008A58F0">
      <w:pPr>
        <w:jc w:val="center"/>
      </w:pPr>
    </w:p>
    <w:p w14:paraId="005C918B" w14:textId="77777777" w:rsidR="008A58F0" w:rsidRPr="000F7BF8" w:rsidRDefault="00F87362" w:rsidP="008A58F0"/>
    <w:p w14:paraId="005C918C" w14:textId="77777777" w:rsidR="008A58F0" w:rsidRPr="000F7BF8" w:rsidRDefault="00F87362" w:rsidP="008A58F0"/>
    <w:p w14:paraId="005C918D" w14:textId="77777777" w:rsidR="008A58F0" w:rsidRPr="000F7BF8" w:rsidRDefault="00F87362" w:rsidP="008A58F0"/>
    <w:p w14:paraId="005C918E" w14:textId="77777777" w:rsidR="008A58F0" w:rsidRPr="000F7BF8" w:rsidRDefault="00F87362" w:rsidP="008A58F0"/>
    <w:p w14:paraId="005C918F" w14:textId="77777777" w:rsidR="008A58F0" w:rsidRPr="000F7BF8" w:rsidRDefault="00F87362" w:rsidP="008A58F0"/>
    <w:p w14:paraId="005C9190" w14:textId="77777777" w:rsidR="008A58F0" w:rsidRPr="000F7BF8" w:rsidRDefault="00053D66" w:rsidP="008A58F0">
      <w:pPr>
        <w:jc w:val="center"/>
        <w:rPr>
          <w:sz w:val="24"/>
          <w:szCs w:val="24"/>
        </w:rPr>
      </w:pPr>
      <w:r w:rsidRPr="000F7BF8">
        <w:rPr>
          <w:sz w:val="24"/>
          <w:szCs w:val="24"/>
        </w:rPr>
        <w:t>THE PARLIAMENT OF THE COMMONWEALTH OF AUSTRALIA</w:t>
      </w:r>
    </w:p>
    <w:p w14:paraId="005C9191" w14:textId="77777777" w:rsidR="008A58F0" w:rsidRPr="000F7BF8" w:rsidRDefault="00F87362" w:rsidP="008A58F0">
      <w:pPr>
        <w:jc w:val="center"/>
      </w:pPr>
    </w:p>
    <w:p w14:paraId="005C9192" w14:textId="77777777" w:rsidR="008A58F0" w:rsidRPr="000F7BF8" w:rsidRDefault="00F87362" w:rsidP="008A58F0">
      <w:pPr>
        <w:jc w:val="center"/>
      </w:pPr>
    </w:p>
    <w:p w14:paraId="005C9193" w14:textId="77777777" w:rsidR="008A58F0" w:rsidRPr="000F7BF8" w:rsidRDefault="00F87362" w:rsidP="008A58F0">
      <w:pPr>
        <w:jc w:val="center"/>
      </w:pPr>
    </w:p>
    <w:p w14:paraId="005C9194" w14:textId="77777777" w:rsidR="008A58F0" w:rsidRPr="000F7BF8" w:rsidRDefault="00F87362" w:rsidP="008A58F0">
      <w:pPr>
        <w:jc w:val="center"/>
      </w:pPr>
    </w:p>
    <w:p w14:paraId="005C9195" w14:textId="77777777" w:rsidR="008A58F0" w:rsidRPr="000F7BF8" w:rsidRDefault="00F87362" w:rsidP="008A58F0">
      <w:pPr>
        <w:jc w:val="center"/>
      </w:pPr>
    </w:p>
    <w:p w14:paraId="005C9196" w14:textId="77777777" w:rsidR="008A58F0" w:rsidRPr="000F7BF8" w:rsidRDefault="00F87362" w:rsidP="008A58F0">
      <w:pPr>
        <w:jc w:val="center"/>
      </w:pPr>
    </w:p>
    <w:p w14:paraId="005C9197" w14:textId="77777777" w:rsidR="008A58F0" w:rsidRPr="000F7BF8" w:rsidRDefault="00053D66" w:rsidP="008A58F0">
      <w:pPr>
        <w:jc w:val="center"/>
        <w:rPr>
          <w:sz w:val="24"/>
        </w:rPr>
      </w:pPr>
      <w:r w:rsidRPr="000F7BF8">
        <w:rPr>
          <w:sz w:val="24"/>
        </w:rPr>
        <w:t>HOUSE OF REPRESENTATIVES</w:t>
      </w:r>
    </w:p>
    <w:p w14:paraId="005C9198" w14:textId="77777777" w:rsidR="008A58F0" w:rsidRPr="000F7BF8" w:rsidRDefault="00F87362" w:rsidP="008A58F0">
      <w:pPr>
        <w:jc w:val="center"/>
      </w:pPr>
    </w:p>
    <w:p w14:paraId="005C9199" w14:textId="77777777" w:rsidR="008A58F0" w:rsidRPr="000F7BF8" w:rsidRDefault="00F87362" w:rsidP="008A58F0">
      <w:pPr>
        <w:jc w:val="center"/>
      </w:pPr>
    </w:p>
    <w:p w14:paraId="005C919A" w14:textId="77777777" w:rsidR="008A58F0" w:rsidRPr="000F7BF8" w:rsidRDefault="00F87362" w:rsidP="008A58F0">
      <w:pPr>
        <w:jc w:val="center"/>
      </w:pPr>
    </w:p>
    <w:p w14:paraId="005C919B" w14:textId="77777777" w:rsidR="008A58F0" w:rsidRPr="000F7BF8" w:rsidRDefault="00F87362" w:rsidP="008A58F0">
      <w:pPr>
        <w:jc w:val="center"/>
      </w:pPr>
    </w:p>
    <w:p w14:paraId="005C919C" w14:textId="77777777" w:rsidR="008A58F0" w:rsidRPr="000F7BF8" w:rsidRDefault="00F87362" w:rsidP="008A58F0">
      <w:pPr>
        <w:jc w:val="center"/>
      </w:pPr>
    </w:p>
    <w:p w14:paraId="005C919D" w14:textId="77777777" w:rsidR="008A58F0" w:rsidRPr="000F7BF8" w:rsidRDefault="00F87362" w:rsidP="008A58F0">
      <w:pPr>
        <w:jc w:val="center"/>
      </w:pPr>
    </w:p>
    <w:p w14:paraId="005C919E" w14:textId="77777777" w:rsidR="008A58F0" w:rsidRPr="000F7BF8" w:rsidRDefault="00053D66" w:rsidP="008A58F0">
      <w:pPr>
        <w:jc w:val="center"/>
        <w:rPr>
          <w:b/>
          <w:sz w:val="24"/>
          <w:szCs w:val="24"/>
        </w:rPr>
      </w:pPr>
      <w:r w:rsidRPr="000F7BF8">
        <w:rPr>
          <w:b/>
          <w:sz w:val="24"/>
          <w:szCs w:val="24"/>
        </w:rPr>
        <w:t xml:space="preserve">STATUTE LAW REVISION </w:t>
      </w:r>
      <w:r>
        <w:rPr>
          <w:b/>
          <w:sz w:val="24"/>
          <w:szCs w:val="24"/>
        </w:rPr>
        <w:t>(SPRING 2016) BILL</w:t>
      </w:r>
      <w:r w:rsidRPr="00060F74">
        <w:rPr>
          <w:b/>
          <w:sz w:val="24"/>
          <w:szCs w:val="24"/>
        </w:rPr>
        <w:t xml:space="preserve"> 201</w:t>
      </w:r>
      <w:r>
        <w:rPr>
          <w:b/>
          <w:sz w:val="24"/>
          <w:szCs w:val="24"/>
        </w:rPr>
        <w:t>6</w:t>
      </w:r>
    </w:p>
    <w:p w14:paraId="005C919F" w14:textId="77777777" w:rsidR="008A58F0" w:rsidRPr="000F7BF8" w:rsidRDefault="00F87362" w:rsidP="008A58F0">
      <w:pPr>
        <w:jc w:val="center"/>
      </w:pPr>
    </w:p>
    <w:p w14:paraId="005C91A0" w14:textId="77777777" w:rsidR="008A58F0" w:rsidRPr="000F7BF8" w:rsidRDefault="00F87362" w:rsidP="008A58F0">
      <w:pPr>
        <w:jc w:val="center"/>
      </w:pPr>
    </w:p>
    <w:p w14:paraId="005C91A1" w14:textId="77777777" w:rsidR="008A58F0" w:rsidRPr="000F7BF8" w:rsidRDefault="00F87362" w:rsidP="008A58F0">
      <w:pPr>
        <w:jc w:val="center"/>
      </w:pPr>
    </w:p>
    <w:p w14:paraId="005C91A2" w14:textId="77777777" w:rsidR="008A58F0" w:rsidRPr="000F7BF8" w:rsidRDefault="00F87362" w:rsidP="008A58F0">
      <w:pPr>
        <w:jc w:val="center"/>
      </w:pPr>
    </w:p>
    <w:p w14:paraId="005C91A3" w14:textId="77777777" w:rsidR="008A58F0" w:rsidRPr="000F7BF8" w:rsidRDefault="00F87362" w:rsidP="008A58F0">
      <w:pPr>
        <w:jc w:val="center"/>
      </w:pPr>
    </w:p>
    <w:p w14:paraId="005C91A4" w14:textId="77777777" w:rsidR="008A58F0" w:rsidRPr="000F7BF8" w:rsidRDefault="00F87362" w:rsidP="008A58F0">
      <w:pPr>
        <w:jc w:val="center"/>
      </w:pPr>
    </w:p>
    <w:p w14:paraId="005C91A5" w14:textId="77777777" w:rsidR="008A58F0" w:rsidRPr="000F7BF8" w:rsidRDefault="00053D66" w:rsidP="008A58F0">
      <w:pPr>
        <w:jc w:val="center"/>
        <w:rPr>
          <w:sz w:val="24"/>
          <w:szCs w:val="24"/>
        </w:rPr>
      </w:pPr>
      <w:r w:rsidRPr="000F7BF8">
        <w:rPr>
          <w:sz w:val="24"/>
          <w:szCs w:val="24"/>
        </w:rPr>
        <w:t>EXPLANATORY MEMORANDUM</w:t>
      </w:r>
    </w:p>
    <w:p w14:paraId="005C91A6" w14:textId="77777777" w:rsidR="008A58F0" w:rsidRPr="000F7BF8" w:rsidRDefault="00F87362" w:rsidP="008A58F0">
      <w:pPr>
        <w:jc w:val="center"/>
      </w:pPr>
    </w:p>
    <w:p w14:paraId="005C91A7" w14:textId="77777777" w:rsidR="008A58F0" w:rsidRPr="000F7BF8" w:rsidRDefault="00F87362" w:rsidP="008A58F0">
      <w:pPr>
        <w:jc w:val="center"/>
      </w:pPr>
    </w:p>
    <w:p w14:paraId="005C91A8" w14:textId="77777777" w:rsidR="008A58F0" w:rsidRPr="000F7BF8" w:rsidRDefault="00F87362" w:rsidP="008A58F0">
      <w:pPr>
        <w:jc w:val="center"/>
      </w:pPr>
    </w:p>
    <w:p w14:paraId="005C91A9" w14:textId="77777777" w:rsidR="008A58F0" w:rsidRPr="000F7BF8" w:rsidRDefault="00F87362" w:rsidP="008A58F0">
      <w:pPr>
        <w:jc w:val="center"/>
      </w:pPr>
    </w:p>
    <w:p w14:paraId="005C91AA" w14:textId="77777777" w:rsidR="008A58F0" w:rsidRPr="000F7BF8" w:rsidRDefault="00F87362" w:rsidP="008A58F0">
      <w:pPr>
        <w:jc w:val="center"/>
      </w:pPr>
    </w:p>
    <w:p w14:paraId="005C91AB" w14:textId="77777777" w:rsidR="008A58F0" w:rsidRPr="000F7BF8" w:rsidRDefault="00F87362" w:rsidP="008A58F0">
      <w:pPr>
        <w:jc w:val="center"/>
      </w:pPr>
    </w:p>
    <w:p w14:paraId="005C91AC" w14:textId="77777777" w:rsidR="008A58F0" w:rsidRPr="000F7BF8" w:rsidRDefault="00F87362" w:rsidP="008A58F0">
      <w:pPr>
        <w:jc w:val="center"/>
      </w:pPr>
    </w:p>
    <w:p w14:paraId="005C91AD" w14:textId="77777777" w:rsidR="008A58F0" w:rsidRPr="000F7BF8" w:rsidRDefault="00F87362" w:rsidP="008A58F0">
      <w:pPr>
        <w:jc w:val="center"/>
      </w:pPr>
    </w:p>
    <w:p w14:paraId="005C91AE" w14:textId="77777777" w:rsidR="008A58F0" w:rsidRPr="000F7BF8" w:rsidRDefault="00F87362" w:rsidP="008A58F0">
      <w:pPr>
        <w:jc w:val="center"/>
      </w:pPr>
    </w:p>
    <w:p w14:paraId="005C91AF" w14:textId="77777777" w:rsidR="008A58F0" w:rsidRPr="000F7BF8" w:rsidRDefault="00053D66" w:rsidP="008A58F0">
      <w:pPr>
        <w:jc w:val="center"/>
        <w:rPr>
          <w:sz w:val="24"/>
          <w:szCs w:val="24"/>
        </w:rPr>
      </w:pPr>
      <w:r w:rsidRPr="000F7BF8">
        <w:rPr>
          <w:sz w:val="24"/>
          <w:szCs w:val="24"/>
        </w:rPr>
        <w:t>(Circulated by authority of the</w:t>
      </w:r>
    </w:p>
    <w:p w14:paraId="005C91B0" w14:textId="77777777" w:rsidR="008A58F0" w:rsidRPr="000F7BF8" w:rsidRDefault="00F87362" w:rsidP="008A58F0">
      <w:pPr>
        <w:jc w:val="center"/>
        <w:rPr>
          <w:sz w:val="24"/>
          <w:szCs w:val="24"/>
        </w:rPr>
      </w:pPr>
    </w:p>
    <w:p w14:paraId="005C91B1" w14:textId="77777777" w:rsidR="008A58F0" w:rsidRPr="000F7BF8" w:rsidRDefault="00053D66" w:rsidP="008A58F0">
      <w:pPr>
        <w:pStyle w:val="PageBreak"/>
        <w:jc w:val="center"/>
      </w:pPr>
      <w:r w:rsidRPr="000F7BF8">
        <w:rPr>
          <w:sz w:val="24"/>
          <w:szCs w:val="24"/>
        </w:rPr>
        <w:t>Attorney</w:t>
      </w:r>
      <w:r>
        <w:rPr>
          <w:sz w:val="24"/>
          <w:szCs w:val="24"/>
        </w:rPr>
        <w:noBreakHyphen/>
      </w:r>
      <w:r w:rsidRPr="000F7BF8">
        <w:rPr>
          <w:sz w:val="24"/>
          <w:szCs w:val="24"/>
        </w:rPr>
        <w:t xml:space="preserve">General, </w:t>
      </w:r>
      <w:r w:rsidRPr="00060F74">
        <w:rPr>
          <w:sz w:val="24"/>
          <w:szCs w:val="24"/>
        </w:rPr>
        <w:t>Senator the Hon George Brandis QC)</w:t>
      </w:r>
      <w:r w:rsidRPr="000F7BF8">
        <w:br w:type="page"/>
      </w:r>
    </w:p>
    <w:p w14:paraId="005C91B2" w14:textId="77777777" w:rsidR="008A58F0" w:rsidRPr="000F7BF8" w:rsidRDefault="00053D66" w:rsidP="008A58F0">
      <w:pPr>
        <w:pStyle w:val="Head1"/>
        <w:rPr>
          <w:rFonts w:ascii="Times New Roman" w:hAnsi="Times New Roman"/>
          <w:sz w:val="24"/>
          <w:szCs w:val="24"/>
        </w:rPr>
      </w:pPr>
      <w:r w:rsidRPr="000F7BF8">
        <w:rPr>
          <w:rFonts w:ascii="Times New Roman" w:hAnsi="Times New Roman"/>
          <w:sz w:val="24"/>
          <w:szCs w:val="24"/>
        </w:rPr>
        <w:t xml:space="preserve">STATUTE LAW REVISION </w:t>
      </w:r>
      <w:r>
        <w:rPr>
          <w:rFonts w:ascii="Times New Roman" w:hAnsi="Times New Roman"/>
          <w:sz w:val="24"/>
          <w:szCs w:val="24"/>
        </w:rPr>
        <w:t>(SPRING 2016) BILL</w:t>
      </w:r>
      <w:r w:rsidRPr="00060F74">
        <w:rPr>
          <w:rFonts w:ascii="Times New Roman" w:hAnsi="Times New Roman"/>
          <w:sz w:val="24"/>
          <w:szCs w:val="24"/>
        </w:rPr>
        <w:t xml:space="preserve"> 201</w:t>
      </w:r>
      <w:r>
        <w:rPr>
          <w:rFonts w:ascii="Times New Roman" w:hAnsi="Times New Roman"/>
          <w:sz w:val="24"/>
          <w:szCs w:val="24"/>
        </w:rPr>
        <w:t>6</w:t>
      </w:r>
    </w:p>
    <w:p w14:paraId="005C91B3" w14:textId="77777777" w:rsidR="008A58F0" w:rsidRPr="000F7BF8" w:rsidRDefault="00053D66" w:rsidP="008A58F0">
      <w:pPr>
        <w:pStyle w:val="Head2"/>
        <w:rPr>
          <w:rFonts w:ascii="Times New Roman" w:hAnsi="Times New Roman"/>
          <w:sz w:val="24"/>
          <w:szCs w:val="24"/>
        </w:rPr>
      </w:pPr>
      <w:r w:rsidRPr="000F7BF8">
        <w:rPr>
          <w:rFonts w:ascii="Times New Roman" w:hAnsi="Times New Roman"/>
          <w:sz w:val="24"/>
          <w:szCs w:val="24"/>
        </w:rPr>
        <w:t>GENERAL OUTLINE</w:t>
      </w:r>
    </w:p>
    <w:p w14:paraId="005C91B4" w14:textId="77777777" w:rsidR="008A58F0" w:rsidRPr="00373F06" w:rsidRDefault="00053D66" w:rsidP="008A58F0">
      <w:pPr>
        <w:pStyle w:val="Body"/>
        <w:rPr>
          <w:color w:val="000000"/>
        </w:rPr>
      </w:pPr>
      <w:r w:rsidRPr="00373F06">
        <w:rPr>
          <w:color w:val="000000"/>
        </w:rPr>
        <w:t>The main purposes of this Bill are to:</w:t>
      </w:r>
    </w:p>
    <w:p w14:paraId="005C91B5" w14:textId="77777777" w:rsidR="008A58F0" w:rsidRPr="00373F06" w:rsidRDefault="00053D66" w:rsidP="008A58F0">
      <w:pPr>
        <w:pStyle w:val="BodyPara"/>
        <w:rPr>
          <w:color w:val="000000"/>
        </w:rPr>
      </w:pPr>
      <w:r w:rsidRPr="00373F06">
        <w:rPr>
          <w:color w:val="000000"/>
        </w:rPr>
        <w:t>correct technical errors that have occurred in laws as a result of drafting and clerical mistakes (see Schedules 1 and 2); and</w:t>
      </w:r>
    </w:p>
    <w:p w14:paraId="005C91B6" w14:textId="77777777" w:rsidR="008A58F0" w:rsidRPr="00373F06" w:rsidRDefault="00053D66" w:rsidP="008A58F0">
      <w:pPr>
        <w:pStyle w:val="BodyPara"/>
        <w:rPr>
          <w:color w:val="000000"/>
        </w:rPr>
      </w:pPr>
      <w:r>
        <w:t>r</w:t>
      </w:r>
      <w:r w:rsidRPr="00E72F03">
        <w:t xml:space="preserve">educe the need for reliance on substituted reference </w:t>
      </w:r>
      <w:r>
        <w:t>o</w:t>
      </w:r>
      <w:r w:rsidRPr="00E72F03">
        <w:t xml:space="preserve">rders under section 19B of the </w:t>
      </w:r>
      <w:r w:rsidRPr="00775147">
        <w:rPr>
          <w:i/>
        </w:rPr>
        <w:t>Acts Interpretation Act 1901</w:t>
      </w:r>
      <w:r w:rsidRPr="00E72F03">
        <w:t xml:space="preserve">, and the need for such </w:t>
      </w:r>
      <w:r>
        <w:t>o</w:t>
      </w:r>
      <w:r w:rsidRPr="00E72F03">
        <w:t>rders to be made in the future</w:t>
      </w:r>
      <w:r>
        <w:t xml:space="preserve"> by inserting </w:t>
      </w:r>
      <w:r w:rsidRPr="00E72F03">
        <w:t>generic references to Ministers and Departments in Commonwealth Acts</w:t>
      </w:r>
      <w:r>
        <w:t xml:space="preserve"> (see Schedule 3); and</w:t>
      </w:r>
    </w:p>
    <w:p w14:paraId="005C91B7" w14:textId="77777777" w:rsidR="008A58F0" w:rsidRPr="00373F06" w:rsidRDefault="00053D66" w:rsidP="008A58F0">
      <w:pPr>
        <w:pStyle w:val="BodyPara"/>
        <w:rPr>
          <w:color w:val="000000"/>
        </w:rPr>
      </w:pPr>
      <w:r w:rsidRPr="00373F06">
        <w:rPr>
          <w:color w:val="000000"/>
        </w:rPr>
        <w:t>repeal spent and obsolete provisions and Acts, which will result in the repeal of approximately 27 pages of spent and obsolete provisions (see Schedules 4 and 5).</w:t>
      </w:r>
    </w:p>
    <w:p w14:paraId="005C91B8" w14:textId="77777777" w:rsidR="008A58F0" w:rsidRPr="004B68A0" w:rsidRDefault="00053D66" w:rsidP="008A58F0">
      <w:pPr>
        <w:pStyle w:val="BodyNum"/>
        <w:numPr>
          <w:ilvl w:val="0"/>
          <w:numId w:val="0"/>
        </w:numPr>
      </w:pPr>
      <w:r w:rsidRPr="004B68A0">
        <w:t>The corrections and repeals are desirable in order to improve the quality of the text of Commonwealth legislation and to reduce the regulatory burden by making the statute book clearer and more efficient to use. They facilitate the publication of consolidated versions of Acts by the Commonwealth and by private publishers of legislation.</w:t>
      </w:r>
    </w:p>
    <w:p w14:paraId="005C91B9" w14:textId="77777777" w:rsidR="008A58F0" w:rsidRPr="004B68A0" w:rsidRDefault="00053D66" w:rsidP="008A58F0">
      <w:pPr>
        <w:pStyle w:val="BodyNum"/>
        <w:numPr>
          <w:ilvl w:val="0"/>
          <w:numId w:val="0"/>
        </w:numPr>
      </w:pPr>
      <w:r w:rsidRPr="004B68A0">
        <w:t>None of the corrections make</w:t>
      </w:r>
      <w:r>
        <w:t>s</w:t>
      </w:r>
      <w:r w:rsidRPr="004B68A0">
        <w:t xml:space="preserve"> any change to the substance of the law.</w:t>
      </w:r>
    </w:p>
    <w:p w14:paraId="005C91BA" w14:textId="77777777" w:rsidR="008A58F0" w:rsidRPr="000F7BF8" w:rsidRDefault="00053D66" w:rsidP="008A58F0">
      <w:pPr>
        <w:pStyle w:val="Head2"/>
        <w:rPr>
          <w:rFonts w:ascii="Times New Roman" w:hAnsi="Times New Roman"/>
          <w:sz w:val="24"/>
          <w:szCs w:val="24"/>
        </w:rPr>
      </w:pPr>
      <w:r w:rsidRPr="000F7BF8">
        <w:rPr>
          <w:rFonts w:ascii="Times New Roman" w:hAnsi="Times New Roman"/>
          <w:sz w:val="24"/>
          <w:szCs w:val="24"/>
        </w:rPr>
        <w:t>FINANCIAL IMPACT STATEMENT</w:t>
      </w:r>
    </w:p>
    <w:p w14:paraId="005C91BB" w14:textId="77777777" w:rsidR="008A58F0" w:rsidRPr="000F7BF8" w:rsidRDefault="00053D66" w:rsidP="008A58F0">
      <w:pPr>
        <w:pStyle w:val="BodyNum"/>
        <w:numPr>
          <w:ilvl w:val="0"/>
          <w:numId w:val="0"/>
        </w:numPr>
      </w:pPr>
      <w:r w:rsidRPr="000F7BF8">
        <w:t>This Bill will have no financial impact.</w:t>
      </w:r>
    </w:p>
    <w:p w14:paraId="005C91BC" w14:textId="77777777" w:rsidR="008A58F0" w:rsidRPr="000F7BF8" w:rsidRDefault="00053D66" w:rsidP="008A58F0">
      <w:pPr>
        <w:pStyle w:val="Head2"/>
      </w:pPr>
      <w:r w:rsidRPr="000F7BF8">
        <w:br w:type="page"/>
      </w:r>
      <w:r w:rsidRPr="000F7BF8">
        <w:rPr>
          <w:rFonts w:ascii="Times New Roman" w:hAnsi="Times New Roman"/>
          <w:sz w:val="24"/>
          <w:szCs w:val="24"/>
        </w:rPr>
        <w:lastRenderedPageBreak/>
        <w:t>STATEMENT OF COMPATIBILITY WITH HUMAN RIGHTS</w:t>
      </w:r>
    </w:p>
    <w:p w14:paraId="005C91BD" w14:textId="77777777" w:rsidR="008A58F0" w:rsidRPr="000F7BF8" w:rsidRDefault="00053D66" w:rsidP="008A58F0">
      <w:pPr>
        <w:pStyle w:val="BodyNum"/>
        <w:numPr>
          <w:ilvl w:val="0"/>
          <w:numId w:val="0"/>
        </w:numPr>
        <w:rPr>
          <w:i/>
          <w:szCs w:val="24"/>
        </w:rPr>
      </w:pPr>
      <w:r w:rsidRPr="000F7BF8">
        <w:rPr>
          <w:i/>
          <w:szCs w:val="24"/>
        </w:rPr>
        <w:t>Prepared in accordance with Part 3 of the Human Rights (Parliamentary Scrutiny) Act 2011</w:t>
      </w:r>
    </w:p>
    <w:p w14:paraId="005C91BE" w14:textId="77777777" w:rsidR="008A58F0" w:rsidRPr="004B68A0" w:rsidRDefault="00053D66" w:rsidP="008A58F0">
      <w:pPr>
        <w:pStyle w:val="Head1"/>
        <w:rPr>
          <w:rFonts w:ascii="Times New Roman" w:hAnsi="Times New Roman"/>
          <w:sz w:val="24"/>
          <w:szCs w:val="24"/>
        </w:rPr>
      </w:pPr>
      <w:r w:rsidRPr="004B68A0">
        <w:rPr>
          <w:rFonts w:ascii="Times New Roman" w:hAnsi="Times New Roman"/>
          <w:sz w:val="24"/>
          <w:szCs w:val="24"/>
        </w:rPr>
        <w:t xml:space="preserve">Statute Law Revision </w:t>
      </w:r>
      <w:r>
        <w:rPr>
          <w:rFonts w:ascii="Times New Roman" w:hAnsi="Times New Roman"/>
          <w:sz w:val="24"/>
          <w:szCs w:val="24"/>
        </w:rPr>
        <w:t>(Spring 2016) Bill</w:t>
      </w:r>
      <w:r w:rsidRPr="004B68A0">
        <w:rPr>
          <w:rFonts w:ascii="Times New Roman" w:hAnsi="Times New Roman"/>
          <w:sz w:val="24"/>
          <w:szCs w:val="24"/>
        </w:rPr>
        <w:t xml:space="preserve"> 201</w:t>
      </w:r>
      <w:r>
        <w:rPr>
          <w:rFonts w:ascii="Times New Roman" w:hAnsi="Times New Roman"/>
          <w:sz w:val="24"/>
          <w:szCs w:val="24"/>
        </w:rPr>
        <w:t>6</w:t>
      </w:r>
    </w:p>
    <w:p w14:paraId="005C91BF" w14:textId="77777777" w:rsidR="008A58F0" w:rsidRPr="004B68A0" w:rsidRDefault="00053D66" w:rsidP="008A58F0">
      <w:pPr>
        <w:pStyle w:val="BodyNum"/>
        <w:numPr>
          <w:ilvl w:val="0"/>
          <w:numId w:val="0"/>
        </w:numPr>
      </w:pPr>
      <w:r w:rsidRPr="004B68A0">
        <w:t xml:space="preserve">This Bill is compatible with the human rights and freedoms recognised or declared in the international instruments listed in section 3 of the </w:t>
      </w:r>
      <w:r w:rsidRPr="004B68A0">
        <w:rPr>
          <w:i/>
        </w:rPr>
        <w:t>Human Rights (Parliamentary Scrutiny) Act 2011</w:t>
      </w:r>
      <w:r w:rsidRPr="004B68A0">
        <w:t>.</w:t>
      </w:r>
    </w:p>
    <w:p w14:paraId="005C91C0" w14:textId="77777777" w:rsidR="008A58F0" w:rsidRPr="004B68A0" w:rsidRDefault="00053D66" w:rsidP="008A58F0">
      <w:pPr>
        <w:pStyle w:val="BodyNum"/>
        <w:numPr>
          <w:ilvl w:val="0"/>
          <w:numId w:val="0"/>
        </w:numPr>
        <w:rPr>
          <w:b/>
        </w:rPr>
      </w:pPr>
      <w:r w:rsidRPr="004B68A0">
        <w:rPr>
          <w:b/>
        </w:rPr>
        <w:t>Overview of the Bill</w:t>
      </w:r>
    </w:p>
    <w:p w14:paraId="005C91C1" w14:textId="77777777" w:rsidR="008A58F0" w:rsidRPr="004B68A0" w:rsidRDefault="00053D66" w:rsidP="008A58F0">
      <w:pPr>
        <w:pStyle w:val="BodyNum"/>
        <w:numPr>
          <w:ilvl w:val="0"/>
          <w:numId w:val="0"/>
        </w:numPr>
      </w:pPr>
      <w:r w:rsidRPr="004B68A0">
        <w:t xml:space="preserve">The main purposes of this Bill are to correct technical errors that have occurred in </w:t>
      </w:r>
      <w:r>
        <w:t>laws</w:t>
      </w:r>
      <w:r w:rsidRPr="004B68A0">
        <w:t xml:space="preserve"> as a result of drafting and clerical mistakes and to repeal spent or obsolete provisions and </w:t>
      </w:r>
      <w:r>
        <w:t xml:space="preserve">spent or obsolete amending </w:t>
      </w:r>
      <w:r w:rsidRPr="004B68A0">
        <w:t>Acts.</w:t>
      </w:r>
    </w:p>
    <w:p w14:paraId="005C91C2" w14:textId="77777777" w:rsidR="008A58F0" w:rsidRPr="004B68A0" w:rsidRDefault="00053D66" w:rsidP="008A58F0">
      <w:pPr>
        <w:pStyle w:val="BodyNum"/>
        <w:numPr>
          <w:ilvl w:val="0"/>
          <w:numId w:val="0"/>
        </w:numPr>
      </w:pPr>
      <w:r w:rsidRPr="004B68A0">
        <w:t>The corrections and repeals are desirable in order to improve the quality of the text of Commonwealth legislation</w:t>
      </w:r>
      <w:r>
        <w:t xml:space="preserve">. </w:t>
      </w:r>
      <w:r>
        <w:rPr>
          <w:szCs w:val="24"/>
        </w:rPr>
        <w:t>Repealing</w:t>
      </w:r>
      <w:r w:rsidRPr="00FC5E63">
        <w:rPr>
          <w:szCs w:val="24"/>
        </w:rPr>
        <w:t xml:space="preserve"> the Acts is desirable because it will reduce the regulatory burden and make accessing the law simpler for both businesses and individuals. </w:t>
      </w:r>
      <w:r>
        <w:t>The Bill</w:t>
      </w:r>
      <w:r w:rsidRPr="00FC5E63">
        <w:t xml:space="preserve"> will also facilitate the publication of consolidated versions of Acts by the Commonwealth and by private publishers of legislation.</w:t>
      </w:r>
    </w:p>
    <w:p w14:paraId="005C91C3" w14:textId="77777777" w:rsidR="008A58F0" w:rsidRPr="004B68A0" w:rsidRDefault="00053D66" w:rsidP="008A58F0">
      <w:pPr>
        <w:pStyle w:val="BodyNum"/>
        <w:numPr>
          <w:ilvl w:val="0"/>
          <w:numId w:val="0"/>
        </w:numPr>
      </w:pPr>
      <w:r w:rsidRPr="004B68A0">
        <w:t>None of the corrections make</w:t>
      </w:r>
      <w:r>
        <w:t>s</w:t>
      </w:r>
      <w:r w:rsidRPr="004B68A0">
        <w:t xml:space="preserve"> any change to the substance of the law.</w:t>
      </w:r>
    </w:p>
    <w:p w14:paraId="005C91C4" w14:textId="77777777" w:rsidR="008A58F0" w:rsidRPr="004B68A0" w:rsidRDefault="00053D66" w:rsidP="008A58F0">
      <w:pPr>
        <w:pStyle w:val="BodyNum"/>
        <w:numPr>
          <w:ilvl w:val="0"/>
          <w:numId w:val="0"/>
        </w:numPr>
        <w:rPr>
          <w:b/>
        </w:rPr>
      </w:pPr>
      <w:r w:rsidRPr="004B68A0">
        <w:rPr>
          <w:b/>
        </w:rPr>
        <w:t>Human rights implications</w:t>
      </w:r>
    </w:p>
    <w:p w14:paraId="005C91C5" w14:textId="77777777" w:rsidR="008A58F0" w:rsidRPr="004B68A0" w:rsidRDefault="00053D66" w:rsidP="008A58F0">
      <w:pPr>
        <w:pStyle w:val="BodyNum"/>
        <w:numPr>
          <w:ilvl w:val="0"/>
          <w:numId w:val="0"/>
        </w:numPr>
      </w:pPr>
      <w:r w:rsidRPr="004B68A0">
        <w:t>The amendments make technical corrections and technical improvements to legislation. They also repeal spent and obsolete provisions</w:t>
      </w:r>
      <w:r>
        <w:t xml:space="preserve"> and amending Acts</w:t>
      </w:r>
      <w:r w:rsidRPr="004B68A0">
        <w:t>. The amendments improve the ease of administration of legislation and reduce the regulatory burden by making the statute book clearer and more efficient to use. They do not engage any human rights issues.</w:t>
      </w:r>
    </w:p>
    <w:p w14:paraId="005C91C6" w14:textId="77777777" w:rsidR="008A58F0" w:rsidRPr="004B68A0" w:rsidRDefault="00053D66" w:rsidP="008A58F0">
      <w:pPr>
        <w:pStyle w:val="BodyNum"/>
        <w:numPr>
          <w:ilvl w:val="0"/>
          <w:numId w:val="0"/>
        </w:numPr>
        <w:rPr>
          <w:b/>
        </w:rPr>
      </w:pPr>
      <w:r w:rsidRPr="004B68A0">
        <w:rPr>
          <w:b/>
        </w:rPr>
        <w:t>Conclusion</w:t>
      </w:r>
    </w:p>
    <w:p w14:paraId="005C91C7" w14:textId="77777777" w:rsidR="008A58F0" w:rsidRPr="004B68A0" w:rsidRDefault="00053D66" w:rsidP="008A58F0">
      <w:pPr>
        <w:pStyle w:val="BodyNum"/>
        <w:numPr>
          <w:ilvl w:val="0"/>
          <w:numId w:val="0"/>
        </w:numPr>
      </w:pPr>
      <w:r w:rsidRPr="004B68A0">
        <w:t xml:space="preserve">The Bill is compatible with the human rights and freedoms recognised or declared in the international instruments listed in section 3 of the </w:t>
      </w:r>
      <w:r w:rsidRPr="004B68A0">
        <w:rPr>
          <w:i/>
        </w:rPr>
        <w:t>Human Rights (Parliamentary Scrutiny) Act 2011</w:t>
      </w:r>
      <w:r w:rsidRPr="004B68A0">
        <w:t>, as it does not engage any of the applicable rights or freedoms or alter any human rights safeguards currently in place.</w:t>
      </w:r>
    </w:p>
    <w:p w14:paraId="005C91C8" w14:textId="77777777" w:rsidR="008A58F0" w:rsidRPr="004B68A0" w:rsidRDefault="00053D66" w:rsidP="008A58F0">
      <w:pPr>
        <w:pStyle w:val="BodyNum"/>
        <w:numPr>
          <w:ilvl w:val="0"/>
          <w:numId w:val="0"/>
        </w:numPr>
      </w:pPr>
      <w:r w:rsidRPr="004B68A0">
        <w:t>Senator the Hon George Brandis QC</w:t>
      </w:r>
      <w:r w:rsidRPr="004B68A0">
        <w:br/>
        <w:t>Attorney</w:t>
      </w:r>
      <w:r>
        <w:noBreakHyphen/>
      </w:r>
      <w:r w:rsidRPr="004B68A0">
        <w:t>General</w:t>
      </w:r>
    </w:p>
    <w:p w14:paraId="005C91C9" w14:textId="77777777" w:rsidR="008A58F0" w:rsidRPr="000F7BF8" w:rsidRDefault="00053D66" w:rsidP="008A58F0">
      <w:pPr>
        <w:pStyle w:val="Head2"/>
        <w:rPr>
          <w:rFonts w:ascii="Times New Roman" w:hAnsi="Times New Roman"/>
          <w:sz w:val="24"/>
          <w:szCs w:val="24"/>
        </w:rPr>
      </w:pPr>
      <w:bookmarkStart w:id="1" w:name="_Toc97017891"/>
      <w:r w:rsidRPr="000F7BF8">
        <w:br w:type="page"/>
      </w:r>
      <w:r w:rsidRPr="000F7BF8">
        <w:rPr>
          <w:rFonts w:ascii="Times New Roman" w:hAnsi="Times New Roman"/>
          <w:sz w:val="24"/>
          <w:szCs w:val="24"/>
        </w:rPr>
        <w:lastRenderedPageBreak/>
        <w:t>Notes on clauses</w:t>
      </w:r>
      <w:bookmarkEnd w:id="1"/>
    </w:p>
    <w:p w14:paraId="005C91CA" w14:textId="77777777" w:rsidR="008A58F0" w:rsidRPr="000F7BF8" w:rsidRDefault="00053D66" w:rsidP="008A58F0">
      <w:pPr>
        <w:pStyle w:val="Head3"/>
        <w:rPr>
          <w:rFonts w:ascii="Times New Roman" w:hAnsi="Times New Roman"/>
          <w:sz w:val="24"/>
          <w:szCs w:val="24"/>
        </w:rPr>
      </w:pPr>
      <w:bookmarkStart w:id="2" w:name="_Toc97017892"/>
      <w:r w:rsidRPr="000F7BF8">
        <w:rPr>
          <w:rFonts w:ascii="Times New Roman" w:hAnsi="Times New Roman"/>
          <w:sz w:val="24"/>
          <w:szCs w:val="24"/>
        </w:rPr>
        <w:t>Clause 1—Short title</w:t>
      </w:r>
      <w:bookmarkEnd w:id="2"/>
    </w:p>
    <w:p w14:paraId="005C91CB" w14:textId="77777777" w:rsidR="008A58F0" w:rsidRPr="004B68A0" w:rsidRDefault="00053D66" w:rsidP="008A58F0">
      <w:pPr>
        <w:pStyle w:val="BodyNum"/>
        <w:numPr>
          <w:ilvl w:val="0"/>
          <w:numId w:val="17"/>
        </w:numPr>
      </w:pPr>
      <w:bookmarkStart w:id="3" w:name="_Toc97017893"/>
      <w:r w:rsidRPr="004B68A0">
        <w:t xml:space="preserve">Clause 1 provides </w:t>
      </w:r>
      <w:r>
        <w:t xml:space="preserve">for the short title of the </w:t>
      </w:r>
      <w:r w:rsidRPr="004B68A0">
        <w:t xml:space="preserve">Act </w:t>
      </w:r>
      <w:r>
        <w:t>to be</w:t>
      </w:r>
      <w:r w:rsidRPr="004B68A0">
        <w:t xml:space="preserve"> the </w:t>
      </w:r>
      <w:r w:rsidRPr="004B68A0">
        <w:rPr>
          <w:i/>
        </w:rPr>
        <w:t xml:space="preserve">Statute Law Revision </w:t>
      </w:r>
      <w:r>
        <w:rPr>
          <w:i/>
        </w:rPr>
        <w:t>(Spring 2016) Act</w:t>
      </w:r>
      <w:r w:rsidRPr="004B68A0">
        <w:rPr>
          <w:i/>
        </w:rPr>
        <w:t xml:space="preserve"> 201</w:t>
      </w:r>
      <w:r>
        <w:rPr>
          <w:i/>
        </w:rPr>
        <w:t>6</w:t>
      </w:r>
      <w:r w:rsidRPr="004B68A0">
        <w:t>.</w:t>
      </w:r>
    </w:p>
    <w:p w14:paraId="005C91CC" w14:textId="77777777" w:rsidR="008A58F0" w:rsidRPr="00C7696F" w:rsidRDefault="00053D66" w:rsidP="008A58F0">
      <w:pPr>
        <w:pStyle w:val="Head3"/>
        <w:rPr>
          <w:rFonts w:ascii="Times New Roman" w:hAnsi="Times New Roman"/>
          <w:sz w:val="24"/>
          <w:szCs w:val="24"/>
        </w:rPr>
      </w:pPr>
      <w:r w:rsidRPr="00C7696F">
        <w:rPr>
          <w:rFonts w:ascii="Times New Roman" w:hAnsi="Times New Roman"/>
          <w:sz w:val="24"/>
          <w:szCs w:val="24"/>
        </w:rPr>
        <w:t>Clause 2—Commencement</w:t>
      </w:r>
      <w:bookmarkEnd w:id="3"/>
    </w:p>
    <w:p w14:paraId="005C91CD" w14:textId="77777777" w:rsidR="008A58F0" w:rsidRPr="00C7696F" w:rsidRDefault="00053D66" w:rsidP="008A58F0">
      <w:pPr>
        <w:pStyle w:val="BodyNum"/>
      </w:pPr>
      <w:r w:rsidRPr="00C7696F">
        <w:t>Subclause 2(1) provides that each provision of the Act specified in column 1 of the table set out in the subclause commences, or is taken to have commenced, in accordance with column 2 of the table. Any other statement in column 2 has effect according to its terms.</w:t>
      </w:r>
    </w:p>
    <w:p w14:paraId="005C91CE" w14:textId="77777777" w:rsidR="008A58F0" w:rsidRPr="00C7696F" w:rsidRDefault="00053D66" w:rsidP="008A58F0">
      <w:pPr>
        <w:pStyle w:val="BodyNum"/>
      </w:pPr>
      <w:r w:rsidRPr="00C7696F">
        <w:t>The note at the end of the table explains that the table relates only to the provisions of the Act as originally enacted. The table will not be amended to deal with any later amendments of the Act.</w:t>
      </w:r>
    </w:p>
    <w:p w14:paraId="005C91CF" w14:textId="77777777" w:rsidR="008A58F0" w:rsidRPr="00C7696F" w:rsidRDefault="00053D66" w:rsidP="008A58F0">
      <w:pPr>
        <w:pStyle w:val="BodyNum"/>
      </w:pPr>
      <w:r w:rsidRPr="00C7696F">
        <w:t>Subclause 2(2) provides that any information in column 3 of the table is not part of the Act. It also clarifies that information may be inserted in column 3, or information in it may be edited, in any published version of the Act.</w:t>
      </w:r>
    </w:p>
    <w:p w14:paraId="005C91D0" w14:textId="77777777" w:rsidR="008A58F0" w:rsidRDefault="00053D66" w:rsidP="008A58F0">
      <w:pPr>
        <w:pStyle w:val="BodyNum"/>
      </w:pPr>
      <w:r>
        <w:t>Table item 1 of the table in subclause 2(1)</w:t>
      </w:r>
      <w:r w:rsidRPr="000F7BF8">
        <w:t xml:space="preserve"> provides for </w:t>
      </w:r>
      <w:r>
        <w:t xml:space="preserve">sections 1 to 3 of </w:t>
      </w:r>
      <w:r w:rsidRPr="000F7BF8">
        <w:t xml:space="preserve">the Act to commence </w:t>
      </w:r>
      <w:r>
        <w:t xml:space="preserve">on </w:t>
      </w:r>
      <w:r w:rsidRPr="000F7BF8">
        <w:t xml:space="preserve">the day </w:t>
      </w:r>
      <w:r>
        <w:t xml:space="preserve">on which </w:t>
      </w:r>
      <w:r w:rsidRPr="000F7BF8">
        <w:t>it receives the Royal Assent.</w:t>
      </w:r>
      <w:r>
        <w:t xml:space="preserve"> </w:t>
      </w:r>
      <w:r w:rsidRPr="000F7BF8">
        <w:t>This commencement is in keeping with current Commonwealth drafting practice, which is to avoid retrospective commencements where practicable.</w:t>
      </w:r>
    </w:p>
    <w:p w14:paraId="005C91D1" w14:textId="77777777" w:rsidR="008A58F0" w:rsidRPr="00C7696F" w:rsidRDefault="00053D66" w:rsidP="008A58F0">
      <w:pPr>
        <w:pStyle w:val="BodyNum"/>
      </w:pPr>
      <w:r>
        <w:t>Most i</w:t>
      </w:r>
      <w:r w:rsidRPr="00C7696F">
        <w:t>tems in Schedule 1 to the Bill correct errors in principal Acts. All items in the Schedule commence 28 days after th</w:t>
      </w:r>
      <w:r>
        <w:t>e</w:t>
      </w:r>
      <w:r w:rsidRPr="00C7696F">
        <w:t xml:space="preserve"> Act receives the Royal Assent. This is because the “slip rule” will have been applied to each error since the enactment of the erroneous provision. This means that the text of the law will have been taken to have been correct, despite the error.</w:t>
      </w:r>
    </w:p>
    <w:p w14:paraId="005C91D2" w14:textId="77777777" w:rsidR="008A58F0" w:rsidRPr="00C7696F" w:rsidRDefault="00053D66" w:rsidP="008A58F0">
      <w:pPr>
        <w:pStyle w:val="BodyNum"/>
      </w:pPr>
      <w:r w:rsidRPr="00C7696F">
        <w:t>Current Commonwealth drafting practice is to avoid retrospective commencement where practicable. Given the application of the “slip rule”, it is appropriate for these amendments to commence soon after Royal Assent. The amendments ensure that the text of the law accords with how it would be interpreted.</w:t>
      </w:r>
    </w:p>
    <w:p w14:paraId="005C91D3" w14:textId="77777777" w:rsidR="008A58F0" w:rsidRPr="00D47725" w:rsidRDefault="00053D66" w:rsidP="008A58F0">
      <w:pPr>
        <w:pStyle w:val="BodyNum"/>
      </w:pPr>
      <w:r w:rsidRPr="00D47725">
        <w:t xml:space="preserve">Other items in Schedule 1 to the Bill relate to removals of redundant text, renumbering of text or modernising language and it is appropriate that these items commence </w:t>
      </w:r>
      <w:r w:rsidRPr="00C7696F">
        <w:t>28 days after th</w:t>
      </w:r>
      <w:r>
        <w:t>e</w:t>
      </w:r>
      <w:r w:rsidRPr="00C7696F">
        <w:t xml:space="preserve"> Act receives the Royal Assent</w:t>
      </w:r>
      <w:r w:rsidRPr="00D47725">
        <w:t xml:space="preserve"> because they do not change the substantive content of the law.</w:t>
      </w:r>
    </w:p>
    <w:p w14:paraId="005C91D4" w14:textId="77777777" w:rsidR="008A58F0" w:rsidRPr="00D47725" w:rsidRDefault="00053D66" w:rsidP="008A58F0">
      <w:pPr>
        <w:pStyle w:val="BodyNum"/>
      </w:pPr>
      <w:r w:rsidRPr="00D47725">
        <w:t xml:space="preserve">Schedule 2 to the Bill corrects errors in amending Acts. </w:t>
      </w:r>
      <w:r>
        <w:t>Most of the amendments</w:t>
      </w:r>
      <w:r w:rsidRPr="00D47725">
        <w:t xml:space="preserve"> relate to </w:t>
      </w:r>
      <w:proofErr w:type="spellStart"/>
      <w:r w:rsidRPr="00D47725">
        <w:t>misdescribed</w:t>
      </w:r>
      <w:proofErr w:type="spellEnd"/>
      <w:r w:rsidRPr="00D47725">
        <w:t xml:space="preserve"> amendments contained in amending Acts. The commencement of items dealing with </w:t>
      </w:r>
      <w:proofErr w:type="spellStart"/>
      <w:r w:rsidRPr="00D47725">
        <w:t>misdescribed</w:t>
      </w:r>
      <w:proofErr w:type="spellEnd"/>
      <w:r w:rsidRPr="00D47725">
        <w:t xml:space="preserve"> amendments is tied to the time specified in the amending Act for the commencement of the amendment.</w:t>
      </w:r>
      <w:r>
        <w:t xml:space="preserve"> One amendment fixes</w:t>
      </w:r>
      <w:r w:rsidRPr="00D47725">
        <w:t xml:space="preserve"> an incorrect citation of a short title of an Act in the commencement provision of an amending Act</w:t>
      </w:r>
      <w:r>
        <w:t xml:space="preserve">. </w:t>
      </w:r>
      <w:r w:rsidRPr="00D47725">
        <w:t xml:space="preserve">The commencement of </w:t>
      </w:r>
      <w:r>
        <w:t>that item</w:t>
      </w:r>
      <w:r w:rsidRPr="00D47725">
        <w:t xml:space="preserve"> is tied to the time specified in the amending Act for the commencement of </w:t>
      </w:r>
      <w:r>
        <w:t>the commencement provision of the amending Act</w:t>
      </w:r>
      <w:r w:rsidRPr="00D47725">
        <w:t>.</w:t>
      </w:r>
    </w:p>
    <w:p w14:paraId="005C91D5" w14:textId="77777777" w:rsidR="008A58F0" w:rsidRPr="00F5537D" w:rsidRDefault="00053D66" w:rsidP="008A58F0">
      <w:pPr>
        <w:pStyle w:val="BodyNum"/>
      </w:pPr>
      <w:r>
        <w:t>Schedule 3</w:t>
      </w:r>
      <w:r w:rsidRPr="00F5537D">
        <w:t xml:space="preserve"> to the Bill amends a number of Acts to ensure that Commonwealth Ministers are consistently mentioned by reference to the administration of identified legislation rather than by name. The Schedule is to commence 28 days after </w:t>
      </w:r>
      <w:r>
        <w:t xml:space="preserve">the Act receives the </w:t>
      </w:r>
      <w:r w:rsidRPr="00F5537D">
        <w:t>Royal Assent.</w:t>
      </w:r>
    </w:p>
    <w:p w14:paraId="005C91D6" w14:textId="77777777" w:rsidR="008A58F0" w:rsidRDefault="00053D66" w:rsidP="008A58F0">
      <w:pPr>
        <w:pStyle w:val="BodyNum"/>
      </w:pPr>
      <w:r w:rsidRPr="00F5537D">
        <w:t>Schedule 4 to the Bill repeals spent and obsolete provisions of Acts. The Schedule is to commence 28 days after th</w:t>
      </w:r>
      <w:r>
        <w:t>e</w:t>
      </w:r>
      <w:r w:rsidRPr="00F5537D">
        <w:t xml:space="preserve"> Act receives the Royal Assent.</w:t>
      </w:r>
    </w:p>
    <w:p w14:paraId="005C91D7" w14:textId="77777777" w:rsidR="008A58F0" w:rsidRPr="00F5537D" w:rsidRDefault="00053D66" w:rsidP="008A58F0">
      <w:pPr>
        <w:pStyle w:val="BodyNum"/>
      </w:pPr>
      <w:r w:rsidRPr="00FC5E63">
        <w:t xml:space="preserve">Schedule </w:t>
      </w:r>
      <w:r>
        <w:t>5</w:t>
      </w:r>
      <w:r w:rsidRPr="00FC5E63">
        <w:t xml:space="preserve"> to the Bill repeals </w:t>
      </w:r>
      <w:r>
        <w:t>amending Acts</w:t>
      </w:r>
      <w:r w:rsidRPr="00FC5E63">
        <w:t>. It commences 28 days after th</w:t>
      </w:r>
      <w:r>
        <w:t>e Act receives the Royal Assent.</w:t>
      </w:r>
    </w:p>
    <w:p w14:paraId="005C91D8" w14:textId="77777777" w:rsidR="008A58F0" w:rsidRPr="00A15318" w:rsidRDefault="00053D66" w:rsidP="008A58F0">
      <w:pPr>
        <w:pStyle w:val="Head3"/>
        <w:rPr>
          <w:rFonts w:ascii="Times New Roman" w:hAnsi="Times New Roman"/>
          <w:sz w:val="24"/>
          <w:szCs w:val="24"/>
        </w:rPr>
      </w:pPr>
      <w:r w:rsidRPr="00A15318">
        <w:rPr>
          <w:rFonts w:ascii="Times New Roman" w:hAnsi="Times New Roman"/>
          <w:sz w:val="24"/>
          <w:szCs w:val="24"/>
        </w:rPr>
        <w:t>Clause 3—Schedules</w:t>
      </w:r>
    </w:p>
    <w:p w14:paraId="005C91D9" w14:textId="77777777" w:rsidR="008A58F0" w:rsidRPr="00A15318" w:rsidRDefault="00053D66" w:rsidP="008A58F0">
      <w:pPr>
        <w:pStyle w:val="BodyNum"/>
      </w:pPr>
      <w:r w:rsidRPr="00A15318">
        <w:t>Clause 3 provides that legislation that is specified in a Schedule to the Act is amended or repealed as set out in the applicable items in the Schedule</w:t>
      </w:r>
      <w:r>
        <w:t xml:space="preserve"> concerned</w:t>
      </w:r>
      <w:r w:rsidRPr="00A15318">
        <w:t xml:space="preserve"> and any other item in a Schedule has effect according to its terms. This is a technical provision to give operational effect to the amendments contained in the Schedules.</w:t>
      </w:r>
    </w:p>
    <w:p w14:paraId="005C91DA" w14:textId="77777777" w:rsidR="008A58F0" w:rsidRPr="00AC4934" w:rsidRDefault="00053D66" w:rsidP="008A58F0">
      <w:pPr>
        <w:pStyle w:val="PageBreak"/>
        <w:rPr>
          <w:highlight w:val="yellow"/>
        </w:rPr>
      </w:pPr>
      <w:r w:rsidRPr="00AC4934">
        <w:rPr>
          <w:highlight w:val="yellow"/>
        </w:rPr>
        <w:br w:type="page"/>
      </w:r>
    </w:p>
    <w:p w14:paraId="005C91DB" w14:textId="77777777" w:rsidR="008A58F0" w:rsidRPr="004D6DAD" w:rsidRDefault="00053D66" w:rsidP="008A58F0">
      <w:pPr>
        <w:pStyle w:val="Head2"/>
        <w:rPr>
          <w:rFonts w:ascii="Times New Roman" w:hAnsi="Times New Roman"/>
          <w:sz w:val="24"/>
          <w:szCs w:val="24"/>
        </w:rPr>
      </w:pPr>
      <w:bookmarkStart w:id="4" w:name="_Toc326001065"/>
      <w:r w:rsidRPr="004D6DAD">
        <w:rPr>
          <w:rFonts w:ascii="Times New Roman" w:hAnsi="Times New Roman"/>
          <w:sz w:val="24"/>
          <w:szCs w:val="24"/>
        </w:rPr>
        <w:t>Schedule 1—Amendment</w:t>
      </w:r>
      <w:r>
        <w:rPr>
          <w:rFonts w:ascii="Times New Roman" w:hAnsi="Times New Roman"/>
          <w:sz w:val="24"/>
          <w:szCs w:val="24"/>
        </w:rPr>
        <w:t>s</w:t>
      </w:r>
      <w:r w:rsidRPr="004D6DAD">
        <w:rPr>
          <w:rFonts w:ascii="Times New Roman" w:hAnsi="Times New Roman"/>
          <w:sz w:val="24"/>
          <w:szCs w:val="24"/>
        </w:rPr>
        <w:t xml:space="preserve"> of principal Acts</w:t>
      </w:r>
      <w:bookmarkEnd w:id="4"/>
    </w:p>
    <w:p w14:paraId="005C91DC" w14:textId="77777777" w:rsidR="008A58F0" w:rsidRDefault="00053D66" w:rsidP="008A58F0">
      <w:pPr>
        <w:pStyle w:val="BodyNum"/>
      </w:pPr>
      <w:r w:rsidRPr="004D6DAD">
        <w:t>The items in this Schedule amend errors contained in principal Acts, remove redundant text from principal Acts</w:t>
      </w:r>
      <w:r>
        <w:t>,</w:t>
      </w:r>
      <w:r w:rsidRPr="004D6DAD">
        <w:t xml:space="preserve"> renumber text within principal Acts or modernise language within principal Acts.</w:t>
      </w:r>
    </w:p>
    <w:p w14:paraId="005C91DD" w14:textId="77777777" w:rsidR="008A58F0" w:rsidRPr="004D6DAD" w:rsidRDefault="00053D66" w:rsidP="008A58F0">
      <w:pPr>
        <w:pStyle w:val="Head2"/>
        <w:rPr>
          <w:rFonts w:ascii="Times New Roman" w:hAnsi="Times New Roman"/>
          <w:sz w:val="24"/>
          <w:szCs w:val="24"/>
        </w:rPr>
      </w:pPr>
      <w:r>
        <w:rPr>
          <w:rFonts w:ascii="Times New Roman" w:hAnsi="Times New Roman"/>
          <w:sz w:val="24"/>
          <w:szCs w:val="24"/>
        </w:rPr>
        <w:t>Part</w:t>
      </w:r>
      <w:r w:rsidRPr="004D6DAD">
        <w:rPr>
          <w:rFonts w:ascii="Times New Roman" w:hAnsi="Times New Roman"/>
          <w:sz w:val="24"/>
          <w:szCs w:val="24"/>
        </w:rPr>
        <w:t> 1—</w:t>
      </w:r>
      <w:r>
        <w:rPr>
          <w:rFonts w:ascii="Times New Roman" w:hAnsi="Times New Roman"/>
          <w:sz w:val="24"/>
          <w:szCs w:val="24"/>
        </w:rPr>
        <w:t>General amendments</w:t>
      </w:r>
    </w:p>
    <w:p w14:paraId="005C91DE" w14:textId="77777777" w:rsidR="008A58F0" w:rsidRPr="004D6DAD" w:rsidRDefault="00053D66" w:rsidP="008A58F0">
      <w:pPr>
        <w:pStyle w:val="BodyNum"/>
      </w:pPr>
      <w:r>
        <w:t>Part 1 contains general amendments.</w:t>
      </w:r>
    </w:p>
    <w:p w14:paraId="005C91DF" w14:textId="77777777" w:rsidR="008A58F0" w:rsidRPr="004D6DAD" w:rsidRDefault="00053D66" w:rsidP="008A58F0">
      <w:pPr>
        <w:pStyle w:val="Head3AGD"/>
        <w:rPr>
          <w:rFonts w:ascii="Times New Roman" w:hAnsi="Times New Roman"/>
          <w:i/>
          <w:sz w:val="24"/>
          <w:szCs w:val="24"/>
        </w:rPr>
      </w:pPr>
      <w:r w:rsidRPr="004D6DAD">
        <w:rPr>
          <w:rFonts w:ascii="Times New Roman" w:hAnsi="Times New Roman"/>
          <w:i/>
          <w:sz w:val="24"/>
          <w:szCs w:val="24"/>
        </w:rPr>
        <w:t xml:space="preserve">Item </w:t>
      </w:r>
      <w:r w:rsidRPr="002C328D">
        <w:rPr>
          <w:rFonts w:ascii="Times New Roman" w:hAnsi="Times New Roman"/>
          <w:i/>
          <w:sz w:val="24"/>
          <w:szCs w:val="24"/>
        </w:rPr>
        <w:t>1</w:t>
      </w:r>
    </w:p>
    <w:p w14:paraId="005C91E0" w14:textId="77777777" w:rsidR="008A58F0" w:rsidRDefault="00053D66" w:rsidP="008A58F0">
      <w:pPr>
        <w:pStyle w:val="BodyNum"/>
      </w:pPr>
      <w:r w:rsidRPr="00E72F03">
        <w:t xml:space="preserve">The Convention on International Civil Aviation is also known as the Chicago Convention. Subsection 3(4) of the </w:t>
      </w:r>
      <w:r w:rsidRPr="004D6DAD">
        <w:rPr>
          <w:i/>
        </w:rPr>
        <w:t>Aviation Transport Security Act 2004</w:t>
      </w:r>
      <w:r w:rsidRPr="00E72F03">
        <w:t xml:space="preserve"> refers to that Convention. However, it contains a citation error as it refers to the “Convention on International Aviation” not the “Convention on International </w:t>
      </w:r>
      <w:r w:rsidRPr="00E72F03">
        <w:rPr>
          <w:u w:val="single"/>
        </w:rPr>
        <w:t>Civil</w:t>
      </w:r>
      <w:r w:rsidRPr="00E72F03">
        <w:t xml:space="preserve"> Aviation”.</w:t>
      </w:r>
      <w:r>
        <w:t xml:space="preserve"> Item 1 fixes the citation.</w:t>
      </w:r>
    </w:p>
    <w:p w14:paraId="005C91E1" w14:textId="77777777" w:rsidR="008A58F0" w:rsidRPr="004D6DAD" w:rsidRDefault="00053D66" w:rsidP="008A58F0">
      <w:pPr>
        <w:pStyle w:val="Head3AGD"/>
        <w:rPr>
          <w:rFonts w:ascii="Times New Roman" w:hAnsi="Times New Roman"/>
          <w:i/>
          <w:sz w:val="24"/>
          <w:szCs w:val="24"/>
        </w:rPr>
      </w:pPr>
      <w:r w:rsidRPr="004D6DAD">
        <w:rPr>
          <w:rFonts w:ascii="Times New Roman" w:hAnsi="Times New Roman"/>
          <w:i/>
          <w:sz w:val="24"/>
          <w:szCs w:val="24"/>
        </w:rPr>
        <w:t xml:space="preserve">Item </w:t>
      </w:r>
      <w:r>
        <w:rPr>
          <w:rFonts w:ascii="Times New Roman" w:hAnsi="Times New Roman"/>
          <w:i/>
          <w:sz w:val="24"/>
          <w:szCs w:val="24"/>
        </w:rPr>
        <w:t>2</w:t>
      </w:r>
    </w:p>
    <w:p w14:paraId="005C91E2" w14:textId="77777777" w:rsidR="008A58F0" w:rsidRDefault="00053D66" w:rsidP="008A58F0">
      <w:pPr>
        <w:pStyle w:val="BodyNum"/>
      </w:pPr>
      <w:r w:rsidRPr="00E72F03">
        <w:t xml:space="preserve">Item </w:t>
      </w:r>
      <w:r>
        <w:t>2</w:t>
      </w:r>
      <w:r w:rsidRPr="00E72F03">
        <w:t xml:space="preserve"> omits a duplication of the word “the” in subparagraphs 205A(4)(a)(ii)</w:t>
      </w:r>
      <w:r>
        <w:t xml:space="preserve"> and </w:t>
      </w:r>
      <w:r w:rsidRPr="00E72F03">
        <w:t>(b)(ii)</w:t>
      </w:r>
      <w:r>
        <w:t xml:space="preserve"> and </w:t>
      </w:r>
      <w:r w:rsidRPr="00E72F03">
        <w:t xml:space="preserve">(6)(a)(ii) and (b)(ii) of the </w:t>
      </w:r>
      <w:r w:rsidRPr="004D6DAD">
        <w:rPr>
          <w:i/>
        </w:rPr>
        <w:t>Bankruptcy Act 1966</w:t>
      </w:r>
      <w:r w:rsidRPr="00E72F03">
        <w:t xml:space="preserve"> that resulted from amendments made by items 81, 84, 90 and 94 of Schedule 1 to the </w:t>
      </w:r>
      <w:r w:rsidRPr="004D6DAD">
        <w:rPr>
          <w:i/>
        </w:rPr>
        <w:t>Bankruptcy Legislation Amendment Act 2004</w:t>
      </w:r>
      <w:r>
        <w:t>.</w:t>
      </w:r>
    </w:p>
    <w:p w14:paraId="005C91E3"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Item</w:t>
      </w:r>
      <w:r>
        <w:rPr>
          <w:rFonts w:ascii="Times New Roman" w:hAnsi="Times New Roman"/>
          <w:i/>
          <w:sz w:val="24"/>
          <w:szCs w:val="24"/>
        </w:rPr>
        <w:t>s</w:t>
      </w:r>
      <w:r w:rsidRPr="004D6DAD">
        <w:rPr>
          <w:rFonts w:ascii="Times New Roman" w:hAnsi="Times New Roman"/>
          <w:i/>
          <w:sz w:val="24"/>
          <w:szCs w:val="24"/>
        </w:rPr>
        <w:t xml:space="preserve"> </w:t>
      </w:r>
      <w:r>
        <w:rPr>
          <w:rFonts w:ascii="Times New Roman" w:hAnsi="Times New Roman"/>
          <w:i/>
          <w:sz w:val="24"/>
          <w:szCs w:val="24"/>
        </w:rPr>
        <w:t>3</w:t>
      </w:r>
      <w:r w:rsidRPr="00FE5241">
        <w:rPr>
          <w:rFonts w:ascii="Times New Roman" w:hAnsi="Times New Roman"/>
          <w:i/>
          <w:sz w:val="24"/>
          <w:szCs w:val="24"/>
        </w:rPr>
        <w:t xml:space="preserve"> to </w:t>
      </w:r>
      <w:r>
        <w:rPr>
          <w:rFonts w:ascii="Times New Roman" w:hAnsi="Times New Roman"/>
          <w:i/>
          <w:sz w:val="24"/>
          <w:szCs w:val="24"/>
        </w:rPr>
        <w:t>7</w:t>
      </w:r>
    </w:p>
    <w:p w14:paraId="005C91E4" w14:textId="77777777" w:rsidR="008A58F0" w:rsidRPr="00FE5241" w:rsidRDefault="00053D66" w:rsidP="008A58F0">
      <w:pPr>
        <w:pStyle w:val="BodyNum"/>
      </w:pPr>
      <w:r w:rsidRPr="00FE5241">
        <w:t xml:space="preserve">Items </w:t>
      </w:r>
      <w:r>
        <w:t>3</w:t>
      </w:r>
      <w:r w:rsidRPr="00FE5241">
        <w:t xml:space="preserve"> to </w:t>
      </w:r>
      <w:r>
        <w:t>7</w:t>
      </w:r>
      <w:r w:rsidRPr="00FE5241">
        <w:t xml:space="preserve"> are related. Notes to subsections 177(2), 273(1), 278(1), 280(1) and 434(1) of the </w:t>
      </w:r>
      <w:r w:rsidRPr="00FE5241">
        <w:rPr>
          <w:i/>
        </w:rPr>
        <w:t>Biosecurity Act 2015</w:t>
      </w:r>
      <w:r w:rsidRPr="00FE5241">
        <w:t xml:space="preserve"> contain incorrect cross</w:t>
      </w:r>
      <w:r>
        <w:noBreakHyphen/>
      </w:r>
      <w:r w:rsidRPr="00FE5241">
        <w:t xml:space="preserve">references as they refer to paragraph 592(4)(e) of the Act. However, there is no such provision. The correct provision to refer to is paragraph 592(4)(b) of the Act, as the provision relates to application fees that may be required, which the notes refer to. Items </w:t>
      </w:r>
      <w:r>
        <w:t>3</w:t>
      </w:r>
      <w:r w:rsidRPr="00FE5241">
        <w:t xml:space="preserve"> to </w:t>
      </w:r>
      <w:r>
        <w:t>7</w:t>
      </w:r>
      <w:r w:rsidRPr="00FE5241">
        <w:t xml:space="preserve"> correct the cross</w:t>
      </w:r>
      <w:r>
        <w:noBreakHyphen/>
        <w:t>references.</w:t>
      </w:r>
    </w:p>
    <w:p w14:paraId="005C91E5"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8</w:t>
      </w:r>
    </w:p>
    <w:p w14:paraId="005C91E6" w14:textId="77777777" w:rsidR="008A58F0" w:rsidRDefault="00053D66" w:rsidP="008A58F0">
      <w:pPr>
        <w:pStyle w:val="BodyNum"/>
      </w:pPr>
      <w:r w:rsidRPr="00E72F03">
        <w:t xml:space="preserve">Item 19 of the table in subsection 523(1) of the </w:t>
      </w:r>
      <w:r w:rsidRPr="00E133CD">
        <w:rPr>
          <w:i/>
        </w:rPr>
        <w:t>Biosecurity Act 2015</w:t>
      </w:r>
      <w:r w:rsidRPr="00E72F03">
        <w:t xml:space="preserve"> contains an incorrect cross</w:t>
      </w:r>
      <w:r>
        <w:noBreakHyphen/>
      </w:r>
      <w:r w:rsidRPr="00E72F03">
        <w:t xml:space="preserve">reference as it refers to subsection 220(3) of the Act rather than subsection 221(3) of the Act. The table lists strict liability offence provisions and civil penalty provisions for </w:t>
      </w:r>
      <w:r>
        <w:t xml:space="preserve">the contravention of which </w:t>
      </w:r>
      <w:r w:rsidRPr="00E72F03">
        <w:t xml:space="preserve">a person can be given an infringement notice under Part 5 of the </w:t>
      </w:r>
      <w:r w:rsidRPr="00E133CD">
        <w:rPr>
          <w:i/>
        </w:rPr>
        <w:t>Regulatory Powers (Standard Provisions) Act 2014</w:t>
      </w:r>
      <w:r w:rsidRPr="00E72F03">
        <w:t xml:space="preserve">. However, subsection 220(3) is not a strict liability offence provision or civil penalty provision. The correct provision to refer to is subsection 221(3) of the Act, as it is a strict liability offence provision. Item </w:t>
      </w:r>
      <w:r>
        <w:t>8</w:t>
      </w:r>
      <w:r w:rsidRPr="00E72F03">
        <w:t xml:space="preserve"> corrects the cross</w:t>
      </w:r>
      <w:r>
        <w:noBreakHyphen/>
        <w:t>reference.</w:t>
      </w:r>
    </w:p>
    <w:p w14:paraId="005C91E7"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9</w:t>
      </w:r>
    </w:p>
    <w:p w14:paraId="005C91E8" w14:textId="77777777" w:rsidR="008A58F0" w:rsidRDefault="00053D66" w:rsidP="008A58F0">
      <w:pPr>
        <w:pStyle w:val="BodyNum"/>
      </w:pPr>
      <w:r w:rsidRPr="00E72F03">
        <w:t xml:space="preserve">Paragraph 641(3)(c) of the </w:t>
      </w:r>
      <w:r w:rsidRPr="00E133CD">
        <w:rPr>
          <w:i/>
        </w:rPr>
        <w:t>Biosecurity Act 2015</w:t>
      </w:r>
      <w:r w:rsidRPr="00E72F03">
        <w:t xml:space="preserve"> contains an error as it mentions “the partner” of an unincorporated association rather than “the member”. Section 641 concerns the imposition of obligations on, and commissions of offences by, members of an unincorporated association’s committee of management. The error arose as a result of a transcription error when cloning the provision from section 640 of the Act, which concerns the treatment of partnerships. Item </w:t>
      </w:r>
      <w:r>
        <w:t>9</w:t>
      </w:r>
      <w:r w:rsidRPr="00E72F03">
        <w:t xml:space="preserve"> omits the incorrect concept a</w:t>
      </w:r>
      <w:r>
        <w:t>nd substitutes the correct one.</w:t>
      </w:r>
    </w:p>
    <w:p w14:paraId="005C91E9"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10</w:t>
      </w:r>
    </w:p>
    <w:p w14:paraId="005C91EA" w14:textId="77777777" w:rsidR="008A58F0" w:rsidRDefault="00053D66" w:rsidP="008A58F0">
      <w:pPr>
        <w:pStyle w:val="BodyNum"/>
      </w:pPr>
      <w:r w:rsidRPr="00E72F03">
        <w:t xml:space="preserve">Item 65 of Schedule 4 to the </w:t>
      </w:r>
      <w:r w:rsidRPr="00E133CD">
        <w:rPr>
          <w:i/>
        </w:rPr>
        <w:t>Tribunals Amalgamation Act 2015</w:t>
      </w:r>
      <w:r w:rsidRPr="00E72F03">
        <w:t xml:space="preserve"> repealed section 103ZB of the </w:t>
      </w:r>
      <w:r w:rsidRPr="00E133CD">
        <w:rPr>
          <w:i/>
        </w:rPr>
        <w:t>Child Support (Registration and Collection) Act 19</w:t>
      </w:r>
      <w:r>
        <w:rPr>
          <w:i/>
        </w:rPr>
        <w:t>8</w:t>
      </w:r>
      <w:r w:rsidRPr="00E133CD">
        <w:rPr>
          <w:i/>
        </w:rPr>
        <w:t>8</w:t>
      </w:r>
      <w:r w:rsidRPr="00E72F03">
        <w:t xml:space="preserve">. It substituted text that did not include a section number or section heading. Item </w:t>
      </w:r>
      <w:r>
        <w:t>10 inserts the missing text.</w:t>
      </w:r>
    </w:p>
    <w:p w14:paraId="005C91EB"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11</w:t>
      </w:r>
    </w:p>
    <w:p w14:paraId="005C91EC" w14:textId="77777777" w:rsidR="008A58F0" w:rsidRDefault="00053D66" w:rsidP="008A58F0">
      <w:pPr>
        <w:pStyle w:val="BodyNum"/>
      </w:pPr>
      <w:r w:rsidRPr="00E72F03">
        <w:t xml:space="preserve">Paragraph 26(2)(a) of the </w:t>
      </w:r>
      <w:r w:rsidRPr="00C77F32">
        <w:rPr>
          <w:i/>
        </w:rPr>
        <w:t>Civil Aviation Act 1988</w:t>
      </w:r>
      <w:r w:rsidRPr="00E72F03">
        <w:t xml:space="preserve"> contains an incorrect cross</w:t>
      </w:r>
      <w:r>
        <w:noBreakHyphen/>
      </w:r>
      <w:r w:rsidRPr="00E72F03">
        <w:t xml:space="preserve">reference as it refers to “subsection 14(1) of the </w:t>
      </w:r>
      <w:r w:rsidRPr="00C77F32">
        <w:rPr>
          <w:i/>
        </w:rPr>
        <w:t>Air Navigation Act 1920</w:t>
      </w:r>
      <w:r w:rsidRPr="00E72F03">
        <w:t xml:space="preserve">”. However, the other subsections of section 14 were repealed and subsection 14(1) was renumbered as section 14 of that Act. The correct provision to refer to is section 14 of the </w:t>
      </w:r>
      <w:r w:rsidRPr="00C77F32">
        <w:rPr>
          <w:i/>
        </w:rPr>
        <w:t>Air Navigation Act 1920</w:t>
      </w:r>
      <w:r w:rsidRPr="00E72F03">
        <w:t xml:space="preserve">. Item </w:t>
      </w:r>
      <w:r w:rsidRPr="002C328D">
        <w:t>11</w:t>
      </w:r>
      <w:r w:rsidRPr="00E72F03">
        <w:t xml:space="preserve"> corrects the cross</w:t>
      </w:r>
      <w:r>
        <w:noBreakHyphen/>
        <w:t>reference.</w:t>
      </w:r>
    </w:p>
    <w:p w14:paraId="005C91ED"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12</w:t>
      </w:r>
    </w:p>
    <w:p w14:paraId="005C91EE" w14:textId="77777777" w:rsidR="008A58F0" w:rsidRDefault="00053D66" w:rsidP="008A58F0">
      <w:pPr>
        <w:pStyle w:val="BodyNum"/>
      </w:pPr>
      <w:r w:rsidRPr="00E72F03">
        <w:t xml:space="preserve">Item </w:t>
      </w:r>
      <w:r>
        <w:t>12</w:t>
      </w:r>
      <w:r w:rsidRPr="00E72F03">
        <w:t xml:space="preserve"> repeals the redundant subsection 32AHO(4) of the </w:t>
      </w:r>
      <w:r w:rsidRPr="00FB3763">
        <w:rPr>
          <w:i/>
        </w:rPr>
        <w:t>Civil Aviation Act 1988</w:t>
      </w:r>
      <w:r w:rsidRPr="00E72F03">
        <w:t>. That subsection is redundant as it provides that a provision that has been repealed continues to apply to a th</w:t>
      </w:r>
      <w:r>
        <w:t>ing through a specified period and that period has expired.</w:t>
      </w:r>
    </w:p>
    <w:p w14:paraId="005C91EF"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13</w:t>
      </w:r>
    </w:p>
    <w:p w14:paraId="005C91F0" w14:textId="77777777" w:rsidR="008A58F0" w:rsidRDefault="00053D66" w:rsidP="008A58F0">
      <w:pPr>
        <w:pStyle w:val="BodyNum"/>
      </w:pPr>
      <w:r w:rsidRPr="00E72F03">
        <w:t xml:space="preserve">Part 8 of the </w:t>
      </w:r>
      <w:r w:rsidRPr="00FB3763">
        <w:rPr>
          <w:i/>
        </w:rPr>
        <w:t>Classification (Publications, Films and Computer Games) Act 1995</w:t>
      </w:r>
      <w:r w:rsidRPr="00E72F03">
        <w:t xml:space="preserve"> contains two provisions numbered 86. The second of them is the simplified outline of the Part, which should be the first section in the Part. Item </w:t>
      </w:r>
      <w:r>
        <w:t>13</w:t>
      </w:r>
      <w:r w:rsidRPr="00E72F03">
        <w:t xml:space="preserve"> renumbers that provi</w:t>
      </w:r>
      <w:r>
        <w:t>sion, which</w:t>
      </w:r>
      <w:r w:rsidRPr="00E72F03">
        <w:t xml:space="preserve"> was inserted by item 9 of Schedule 7 to the </w:t>
      </w:r>
      <w:r w:rsidRPr="00FB3763">
        <w:rPr>
          <w:i/>
        </w:rPr>
        <w:t>Classification (Publications, Films and Computer Games) Amendment (Classification Tools and Other Measures) Act 2014</w:t>
      </w:r>
      <w:r>
        <w:t>,</w:t>
      </w:r>
      <w:r w:rsidRPr="00E72F03">
        <w:t xml:space="preserve"> as section 85A. It also moves that </w:t>
      </w:r>
      <w:r>
        <w:t>provision</w:t>
      </w:r>
      <w:r w:rsidRPr="00E72F03">
        <w:t xml:space="preserve"> to be locat</w:t>
      </w:r>
      <w:r>
        <w:t>ed in its appropriate position.</w:t>
      </w:r>
    </w:p>
    <w:p w14:paraId="005C91F1"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14</w:t>
      </w:r>
    </w:p>
    <w:p w14:paraId="005C91F2" w14:textId="77777777" w:rsidR="008A58F0" w:rsidRDefault="00053D66" w:rsidP="008A58F0">
      <w:pPr>
        <w:pStyle w:val="BodyNum"/>
      </w:pPr>
      <w:r w:rsidRPr="00E72F03">
        <w:t xml:space="preserve">Paragraph 3ZM(7)(b) of the </w:t>
      </w:r>
      <w:r w:rsidRPr="00FB3763">
        <w:rPr>
          <w:i/>
        </w:rPr>
        <w:t>Crimes Act 1914</w:t>
      </w:r>
      <w:r w:rsidRPr="00E72F03">
        <w:t xml:space="preserve"> contains a spelling error as it refers to “</w:t>
      </w:r>
      <w:proofErr w:type="spellStart"/>
      <w:r w:rsidRPr="00E72F03">
        <w:t>admissable</w:t>
      </w:r>
      <w:proofErr w:type="spellEnd"/>
      <w:r w:rsidRPr="00E72F03">
        <w:t xml:space="preserve">” rather than “admissible”. Item </w:t>
      </w:r>
      <w:r>
        <w:t>14 corrects that spelling error.</w:t>
      </w:r>
    </w:p>
    <w:p w14:paraId="005C91F3"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15</w:t>
      </w:r>
    </w:p>
    <w:p w14:paraId="005C91F4" w14:textId="77777777" w:rsidR="008A58F0" w:rsidRDefault="00053D66" w:rsidP="008A58F0">
      <w:pPr>
        <w:pStyle w:val="BodyNum"/>
      </w:pPr>
      <w:r w:rsidRPr="00E72F03">
        <w:t xml:space="preserve">Subsection 22(6) of the </w:t>
      </w:r>
      <w:r w:rsidRPr="00FB3763">
        <w:rPr>
          <w:i/>
        </w:rPr>
        <w:t>Crimes Act 1914</w:t>
      </w:r>
      <w:r w:rsidRPr="00E72F03">
        <w:t xml:space="preserve"> contains a grammatical error as it refers to “a Australian travel document” rather than “an Australian travel document”. Item </w:t>
      </w:r>
      <w:r>
        <w:t>15</w:t>
      </w:r>
      <w:r w:rsidRPr="00E72F03">
        <w:t xml:space="preserve"> </w:t>
      </w:r>
      <w:r>
        <w:t>corrects the grammatical error.</w:t>
      </w:r>
    </w:p>
    <w:p w14:paraId="005C91F5"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16</w:t>
      </w:r>
    </w:p>
    <w:p w14:paraId="005C91F6" w14:textId="77777777" w:rsidR="008A58F0" w:rsidRDefault="00053D66" w:rsidP="008A58F0">
      <w:pPr>
        <w:pStyle w:val="BodyNum"/>
      </w:pPr>
      <w:r w:rsidRPr="00E72F03">
        <w:t xml:space="preserve">Item </w:t>
      </w:r>
      <w:r>
        <w:t>16</w:t>
      </w:r>
      <w:r w:rsidRPr="00E72F03">
        <w:t xml:space="preserve"> omits a duplication of the word “the” in paragraph 203D(2)(c) of the </w:t>
      </w:r>
      <w:r w:rsidRPr="00FB3763">
        <w:rPr>
          <w:i/>
        </w:rPr>
        <w:t>Customs Act 1901</w:t>
      </w:r>
      <w:r w:rsidRPr="00E72F03">
        <w:t xml:space="preserve"> that resulted from an amendment made by item 9 of Schedule 4 to the </w:t>
      </w:r>
      <w:r w:rsidRPr="00FB3763">
        <w:rPr>
          <w:i/>
        </w:rPr>
        <w:t>Customs Le</w:t>
      </w:r>
      <w:r>
        <w:rPr>
          <w:i/>
        </w:rPr>
        <w:t xml:space="preserve">gislation Amendment Act (No. 1) </w:t>
      </w:r>
      <w:r w:rsidRPr="00FB3763">
        <w:rPr>
          <w:i/>
        </w:rPr>
        <w:t>2002</w:t>
      </w:r>
      <w:r w:rsidRPr="00E72F03">
        <w:t>.</w:t>
      </w:r>
    </w:p>
    <w:p w14:paraId="005C91F7"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17</w:t>
      </w:r>
    </w:p>
    <w:p w14:paraId="005C91F8" w14:textId="77777777" w:rsidR="008A58F0" w:rsidRDefault="00053D66" w:rsidP="008A58F0">
      <w:pPr>
        <w:pStyle w:val="BodyNum"/>
      </w:pPr>
      <w:r w:rsidRPr="00E72F03">
        <w:t xml:space="preserve">Subsections 227F(5) and (7) of the </w:t>
      </w:r>
      <w:r w:rsidRPr="00FB3763">
        <w:rPr>
          <w:i/>
        </w:rPr>
        <w:t>Customs Act 1901</w:t>
      </w:r>
      <w:r w:rsidRPr="00E72F03">
        <w:t xml:space="preserve"> each contain a grammatical error as they refer to “</w:t>
      </w:r>
      <w:proofErr w:type="spellStart"/>
      <w:r w:rsidRPr="00E72F03">
        <w:t>a</w:t>
      </w:r>
      <w:proofErr w:type="spellEnd"/>
      <w:r w:rsidRPr="00E72F03">
        <w:t xml:space="preserve"> item” rather than “an item”. Item </w:t>
      </w:r>
      <w:r>
        <w:t>17</w:t>
      </w:r>
      <w:r w:rsidRPr="00E72F03">
        <w:t xml:space="preserve"> correct</w:t>
      </w:r>
      <w:r>
        <w:t>s the grammatical errors.</w:t>
      </w:r>
    </w:p>
    <w:p w14:paraId="005C91F9"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18</w:t>
      </w:r>
    </w:p>
    <w:p w14:paraId="005C91FA" w14:textId="77777777" w:rsidR="008A58F0" w:rsidRDefault="00053D66" w:rsidP="008A58F0">
      <w:pPr>
        <w:pStyle w:val="BodyNum"/>
      </w:pPr>
      <w:r w:rsidRPr="00E72F03">
        <w:t xml:space="preserve">Subsection 100(1) of the </w:t>
      </w:r>
      <w:r w:rsidRPr="00E41E3B">
        <w:rPr>
          <w:i/>
        </w:rPr>
        <w:t>Excise Act 1901</w:t>
      </w:r>
      <w:r w:rsidRPr="00E72F03">
        <w:t xml:space="preserve"> states that an officer or police officer may without warrant arrest any person whom he or she has reasonable cause to believe is guilty of various offences which were created by other provisions, like sections 25, 26 and 27 of the Act. Current Commonwealth drafting practice is to use the expression “</w:t>
      </w:r>
      <w:r w:rsidRPr="00E72F03">
        <w:rPr>
          <w:u w:val="single"/>
        </w:rPr>
        <w:t>commits</w:t>
      </w:r>
      <w:r w:rsidRPr="00E72F03">
        <w:t xml:space="preserve"> an offence”, which recognises that it is the role of the courts to find persons guilty of an offence. This was acknowledged by Justice Deane in the High Court decision of </w:t>
      </w:r>
      <w:proofErr w:type="spellStart"/>
      <w:r w:rsidRPr="00E41E3B">
        <w:rPr>
          <w:i/>
        </w:rPr>
        <w:t>Polyukhovich</w:t>
      </w:r>
      <w:proofErr w:type="spellEnd"/>
      <w:r w:rsidRPr="00E41E3B">
        <w:rPr>
          <w:i/>
        </w:rPr>
        <w:t xml:space="preserve"> v Commonwealth</w:t>
      </w:r>
      <w:r w:rsidRPr="00E72F03">
        <w:t xml:space="preserve"> (1991) 101 ALR 545. Subsection 100(2) takes this current drafting approach. Item </w:t>
      </w:r>
      <w:r>
        <w:t>18</w:t>
      </w:r>
      <w:r w:rsidRPr="00E72F03">
        <w:t xml:space="preserve"> updates subsection 100(1) to accord with current </w:t>
      </w:r>
      <w:r>
        <w:t>Commonwealth drafting practice.</w:t>
      </w:r>
    </w:p>
    <w:p w14:paraId="005C91FB"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Item</w:t>
      </w:r>
      <w:r>
        <w:rPr>
          <w:rFonts w:ascii="Times New Roman" w:hAnsi="Times New Roman"/>
          <w:i/>
          <w:sz w:val="24"/>
          <w:szCs w:val="24"/>
        </w:rPr>
        <w:t>s</w:t>
      </w:r>
      <w:r w:rsidRPr="004D6DAD">
        <w:rPr>
          <w:rFonts w:ascii="Times New Roman" w:hAnsi="Times New Roman"/>
          <w:i/>
          <w:sz w:val="24"/>
          <w:szCs w:val="24"/>
        </w:rPr>
        <w:t xml:space="preserve"> </w:t>
      </w:r>
      <w:r>
        <w:rPr>
          <w:rFonts w:ascii="Times New Roman" w:hAnsi="Times New Roman"/>
          <w:i/>
          <w:sz w:val="24"/>
          <w:szCs w:val="24"/>
        </w:rPr>
        <w:t>19 and 20</w:t>
      </w:r>
    </w:p>
    <w:p w14:paraId="005C91FC" w14:textId="77777777" w:rsidR="008A58F0" w:rsidRDefault="00053D66" w:rsidP="008A58F0">
      <w:pPr>
        <w:pStyle w:val="BodyNum"/>
      </w:pPr>
      <w:r w:rsidRPr="00E72F03">
        <w:t xml:space="preserve">Paragraphs 100(1)(a), (b) and (c) of the </w:t>
      </w:r>
      <w:r w:rsidRPr="00E41E3B">
        <w:rPr>
          <w:i/>
        </w:rPr>
        <w:t>Excise Act 1901</w:t>
      </w:r>
      <w:r w:rsidRPr="00E72F03">
        <w:t xml:space="preserve"> each contain a typographical error as their first word starts with a capital letter rather than a lower case letter. Items </w:t>
      </w:r>
      <w:r>
        <w:t>19</w:t>
      </w:r>
      <w:r w:rsidRPr="00E72F03">
        <w:t xml:space="preserve"> and </w:t>
      </w:r>
      <w:r>
        <w:t>20</w:t>
      </w:r>
      <w:r w:rsidRPr="00E72F03">
        <w:t xml:space="preserve"> co</w:t>
      </w:r>
      <w:r>
        <w:t>rrect the typographical errors.</w:t>
      </w:r>
    </w:p>
    <w:p w14:paraId="005C91FD"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21</w:t>
      </w:r>
    </w:p>
    <w:p w14:paraId="005C91FE" w14:textId="77777777" w:rsidR="008A58F0" w:rsidRPr="00E72F03" w:rsidRDefault="00053D66" w:rsidP="008A58F0">
      <w:pPr>
        <w:pStyle w:val="BodyNum"/>
      </w:pPr>
      <w:r w:rsidRPr="00E72F03">
        <w:t xml:space="preserve">Section 103 of the </w:t>
      </w:r>
      <w:r w:rsidRPr="00E41E3B">
        <w:rPr>
          <w:i/>
        </w:rPr>
        <w:t>Excise Act 1901</w:t>
      </w:r>
      <w:r w:rsidRPr="00E72F03">
        <w:t xml:space="preserve"> contains some numbering errors, as its paragraphs are numbered with numbers, not letters. Also, it contains some typographical errors as their first words start with a capitalised letter rather than a lower case letter. Item </w:t>
      </w:r>
      <w:r>
        <w:t>21</w:t>
      </w:r>
      <w:r w:rsidRPr="00E72F03">
        <w:t xml:space="preserve"> corrects these </w:t>
      </w:r>
      <w:r>
        <w:t>errors.</w:t>
      </w:r>
    </w:p>
    <w:p w14:paraId="005C91FF"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22</w:t>
      </w:r>
    </w:p>
    <w:p w14:paraId="005C9200" w14:textId="77777777" w:rsidR="008A58F0" w:rsidRPr="00E72F03" w:rsidRDefault="00053D66" w:rsidP="008A58F0">
      <w:pPr>
        <w:pStyle w:val="BodyNum"/>
      </w:pPr>
      <w:r w:rsidRPr="00E72F03">
        <w:t xml:space="preserve">Section 103 of the </w:t>
      </w:r>
      <w:r w:rsidRPr="00E41E3B">
        <w:rPr>
          <w:i/>
        </w:rPr>
        <w:t>Excise Act 1901</w:t>
      </w:r>
      <w:r w:rsidRPr="00E72F03">
        <w:t xml:space="preserve"> contains a typographical error, as the conjunction “or” is bracketed. Item </w:t>
      </w:r>
      <w:r>
        <w:t>22</w:t>
      </w:r>
      <w:r w:rsidRPr="00E72F03">
        <w:t xml:space="preserve"> cor</w:t>
      </w:r>
      <w:r>
        <w:t>rects this typographical error.</w:t>
      </w:r>
    </w:p>
    <w:p w14:paraId="005C9201"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23</w:t>
      </w:r>
    </w:p>
    <w:p w14:paraId="005C9202" w14:textId="77777777" w:rsidR="008A58F0" w:rsidRDefault="00053D66" w:rsidP="008A58F0">
      <w:pPr>
        <w:pStyle w:val="BodyNum"/>
      </w:pPr>
      <w:r w:rsidRPr="00E72F03">
        <w:t xml:space="preserve">Section 103 of the </w:t>
      </w:r>
      <w:r w:rsidRPr="00E41E3B">
        <w:rPr>
          <w:i/>
        </w:rPr>
        <w:t>Excise Act 1901</w:t>
      </w:r>
      <w:r w:rsidRPr="00E72F03">
        <w:t xml:space="preserve"> contains some numbering errors, as its paragraphs are numbered with numbers, not letters. Also, it contains some typographical errors as their first words start with a capitalised letter rather than a lower case letter. Item </w:t>
      </w:r>
      <w:r>
        <w:t>23</w:t>
      </w:r>
      <w:r w:rsidRPr="00E72F03">
        <w:t xml:space="preserve"> </w:t>
      </w:r>
      <w:r>
        <w:t>corrects these errors.</w:t>
      </w:r>
    </w:p>
    <w:p w14:paraId="005C9203"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Item</w:t>
      </w:r>
      <w:r>
        <w:rPr>
          <w:rFonts w:ascii="Times New Roman" w:hAnsi="Times New Roman"/>
          <w:i/>
          <w:sz w:val="24"/>
          <w:szCs w:val="24"/>
        </w:rPr>
        <w:t>s</w:t>
      </w:r>
      <w:r w:rsidRPr="004D6DAD">
        <w:rPr>
          <w:rFonts w:ascii="Times New Roman" w:hAnsi="Times New Roman"/>
          <w:i/>
          <w:sz w:val="24"/>
          <w:szCs w:val="24"/>
        </w:rPr>
        <w:t xml:space="preserve"> </w:t>
      </w:r>
      <w:r>
        <w:rPr>
          <w:rFonts w:ascii="Times New Roman" w:hAnsi="Times New Roman"/>
          <w:i/>
          <w:sz w:val="24"/>
          <w:szCs w:val="24"/>
        </w:rPr>
        <w:t>24 to 26</w:t>
      </w:r>
    </w:p>
    <w:p w14:paraId="005C9204" w14:textId="77777777" w:rsidR="008A58F0" w:rsidRPr="00E72F03" w:rsidRDefault="00053D66" w:rsidP="008A58F0">
      <w:pPr>
        <w:pStyle w:val="BodyNum"/>
      </w:pPr>
      <w:r w:rsidRPr="00E72F03">
        <w:t xml:space="preserve">Paragraphs 104(1)(a), (b) and (c) of the </w:t>
      </w:r>
      <w:r w:rsidRPr="00E41E3B">
        <w:rPr>
          <w:i/>
        </w:rPr>
        <w:t>Excise Act 1901</w:t>
      </w:r>
      <w:r w:rsidRPr="00E72F03">
        <w:t xml:space="preserve"> each contain a typographical error as their first word starts with a capital letter rather than a lower case letter. Items </w:t>
      </w:r>
      <w:r>
        <w:t>24</w:t>
      </w:r>
      <w:r w:rsidRPr="00E72F03">
        <w:t xml:space="preserve"> to </w:t>
      </w:r>
      <w:r>
        <w:t>26</w:t>
      </w:r>
      <w:r w:rsidRPr="00E72F03">
        <w:t xml:space="preserve"> co</w:t>
      </w:r>
      <w:r>
        <w:t>rrect the typographical errors.</w:t>
      </w:r>
    </w:p>
    <w:p w14:paraId="005C9205" w14:textId="77777777" w:rsidR="008A58F0" w:rsidRPr="00FE5241" w:rsidRDefault="00053D66" w:rsidP="008A58F0">
      <w:pPr>
        <w:pStyle w:val="Head3AGD"/>
        <w:rPr>
          <w:rFonts w:ascii="Times New Roman" w:hAnsi="Times New Roman"/>
          <w:sz w:val="24"/>
          <w:szCs w:val="24"/>
        </w:rPr>
      </w:pPr>
      <w:bookmarkStart w:id="5" w:name="_Toc440958353"/>
      <w:r w:rsidRPr="004D6DAD">
        <w:rPr>
          <w:rFonts w:ascii="Times New Roman" w:hAnsi="Times New Roman"/>
          <w:i/>
          <w:sz w:val="24"/>
          <w:szCs w:val="24"/>
        </w:rPr>
        <w:t xml:space="preserve">Item </w:t>
      </w:r>
      <w:r>
        <w:rPr>
          <w:rFonts w:ascii="Times New Roman" w:hAnsi="Times New Roman"/>
          <w:i/>
          <w:sz w:val="24"/>
          <w:szCs w:val="24"/>
        </w:rPr>
        <w:t>27</w:t>
      </w:r>
    </w:p>
    <w:bookmarkEnd w:id="5"/>
    <w:p w14:paraId="005C9206" w14:textId="77777777" w:rsidR="008A58F0" w:rsidRPr="00E72F03" w:rsidRDefault="00053D66" w:rsidP="008A58F0">
      <w:pPr>
        <w:pStyle w:val="BodyNum"/>
      </w:pPr>
      <w:r w:rsidRPr="00E72F03">
        <w:t xml:space="preserve">Table item 38 </w:t>
      </w:r>
      <w:r>
        <w:t>in</w:t>
      </w:r>
      <w:r w:rsidRPr="00E72F03">
        <w:t xml:space="preserve"> subsection 539(2) of the </w:t>
      </w:r>
      <w:r w:rsidRPr="001754B8">
        <w:rPr>
          <w:i/>
        </w:rPr>
        <w:t>Fair Work Act 2009</w:t>
      </w:r>
      <w:r w:rsidRPr="00E72F03">
        <w:t xml:space="preserve"> contains an error as it refers to a court incorrectly as the “Federal Magistrates Court”. That title is incorrect as the Federal M</w:t>
      </w:r>
      <w:r>
        <w:t>agistrates Court created under C</w:t>
      </w:r>
      <w:r w:rsidRPr="00E72F03">
        <w:t xml:space="preserve">hapter III of the Constitution has been continued in existence as the Federal Circuit Court of Australia. Item </w:t>
      </w:r>
      <w:r>
        <w:t>27</w:t>
      </w:r>
      <w:r w:rsidRPr="00E72F03">
        <w:t xml:space="preserve">, together with a definition of </w:t>
      </w:r>
      <w:r w:rsidRPr="001754B8">
        <w:rPr>
          <w:b/>
          <w:i/>
        </w:rPr>
        <w:t>Federal Circuit Court</w:t>
      </w:r>
      <w:r w:rsidRPr="00E72F03">
        <w:t xml:space="preserve"> in section 12 of the </w:t>
      </w:r>
      <w:r w:rsidRPr="001754B8">
        <w:rPr>
          <w:i/>
        </w:rPr>
        <w:t>Fair Work Act 2009</w:t>
      </w:r>
      <w:r w:rsidRPr="00E72F03">
        <w:t>, corrects the reference to that title.</w:t>
      </w:r>
    </w:p>
    <w:p w14:paraId="005C9207" w14:textId="77777777" w:rsidR="008A58F0" w:rsidRPr="00FE5241" w:rsidRDefault="00053D66" w:rsidP="008A58F0">
      <w:pPr>
        <w:pStyle w:val="Head3AGD"/>
        <w:rPr>
          <w:rFonts w:ascii="Times New Roman" w:hAnsi="Times New Roman"/>
          <w:sz w:val="24"/>
          <w:szCs w:val="24"/>
        </w:rPr>
      </w:pPr>
      <w:bookmarkStart w:id="6" w:name="_Toc440958354"/>
      <w:r w:rsidRPr="004D6DAD">
        <w:rPr>
          <w:rFonts w:ascii="Times New Roman" w:hAnsi="Times New Roman"/>
          <w:i/>
          <w:sz w:val="24"/>
          <w:szCs w:val="24"/>
        </w:rPr>
        <w:t xml:space="preserve">Item </w:t>
      </w:r>
      <w:r>
        <w:rPr>
          <w:rFonts w:ascii="Times New Roman" w:hAnsi="Times New Roman"/>
          <w:i/>
          <w:sz w:val="24"/>
          <w:szCs w:val="24"/>
        </w:rPr>
        <w:t>28</w:t>
      </w:r>
    </w:p>
    <w:bookmarkEnd w:id="6"/>
    <w:p w14:paraId="005C9208" w14:textId="77777777" w:rsidR="008A58F0" w:rsidRDefault="00053D66" w:rsidP="008A58F0">
      <w:pPr>
        <w:pStyle w:val="BodyNum"/>
      </w:pPr>
      <w:r w:rsidRPr="00E72F03">
        <w:t>Subparagraph 90M(1)(a)(</w:t>
      </w:r>
      <w:proofErr w:type="spellStart"/>
      <w:r w:rsidRPr="00E72F03">
        <w:t>i</w:t>
      </w:r>
      <w:proofErr w:type="spellEnd"/>
      <w:r w:rsidRPr="00E72F03">
        <w:t xml:space="preserve">) of the </w:t>
      </w:r>
      <w:r w:rsidRPr="00EC0FC9">
        <w:rPr>
          <w:i/>
        </w:rPr>
        <w:t>Family Law Act 1975</w:t>
      </w:r>
      <w:r w:rsidRPr="00E72F03">
        <w:t xml:space="preserve"> contains a typographical error as it refers to “the parties to a marriage or either </w:t>
      </w:r>
      <w:r w:rsidRPr="00E72F03">
        <w:rPr>
          <w:u w:val="single"/>
        </w:rPr>
        <w:t>or</w:t>
      </w:r>
      <w:r w:rsidRPr="00E72F03">
        <w:t xml:space="preserve"> them” rather than “the parties to a marriage or either </w:t>
      </w:r>
      <w:r w:rsidRPr="00E72F03">
        <w:rPr>
          <w:u w:val="single"/>
        </w:rPr>
        <w:t>of</w:t>
      </w:r>
      <w:r w:rsidRPr="00E72F03">
        <w:t xml:space="preserve"> them”. Item </w:t>
      </w:r>
      <w:r>
        <w:t>28</w:t>
      </w:r>
      <w:r w:rsidRPr="00E72F03">
        <w:t xml:space="preserve"> co</w:t>
      </w:r>
      <w:r>
        <w:t>rrects the typographical error.</w:t>
      </w:r>
    </w:p>
    <w:p w14:paraId="005C9209"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29</w:t>
      </w:r>
    </w:p>
    <w:p w14:paraId="005C920A" w14:textId="77777777" w:rsidR="008A58F0" w:rsidRDefault="00053D66" w:rsidP="008A58F0">
      <w:pPr>
        <w:pStyle w:val="BodyNum"/>
      </w:pPr>
      <w:r w:rsidRPr="00E72F03">
        <w:t xml:space="preserve">The text of the UNCITRAL Model Law on International Commercial Arbitration adopted by the United Nations Commission on International Trade Law on 21 June 1985 and amended by the United Nations Commission on International Trade Law on 7 July 2006 is set out in Schedule 2 to the </w:t>
      </w:r>
      <w:r w:rsidRPr="00143F62">
        <w:rPr>
          <w:i/>
        </w:rPr>
        <w:t>International Arbitration Act 1974</w:t>
      </w:r>
      <w:r w:rsidRPr="00E72F03">
        <w:t>. The reproduction in the Schedule contains a typographical error as it refers to “</w:t>
      </w:r>
      <w:proofErr w:type="spellStart"/>
      <w:r w:rsidRPr="00E72F03">
        <w:t>telexor</w:t>
      </w:r>
      <w:proofErr w:type="spellEnd"/>
      <w:r w:rsidRPr="00E72F03">
        <w:t xml:space="preserve">” rather than “telex or” in article 7(4). Item </w:t>
      </w:r>
      <w:r>
        <w:t>29</w:t>
      </w:r>
      <w:r w:rsidRPr="00E72F03">
        <w:t xml:space="preserve"> corrects the typographical error.</w:t>
      </w:r>
    </w:p>
    <w:p w14:paraId="005C920B" w14:textId="77777777" w:rsidR="008A58F0" w:rsidRPr="00FE5241" w:rsidRDefault="00053D66" w:rsidP="008A58F0">
      <w:pPr>
        <w:pStyle w:val="Head3AGD"/>
        <w:rPr>
          <w:rFonts w:ascii="Times New Roman" w:hAnsi="Times New Roman"/>
          <w:sz w:val="24"/>
          <w:szCs w:val="24"/>
        </w:rPr>
      </w:pPr>
      <w:bookmarkStart w:id="7" w:name="_Toc440958356"/>
      <w:r w:rsidRPr="004D6DAD">
        <w:rPr>
          <w:rFonts w:ascii="Times New Roman" w:hAnsi="Times New Roman"/>
          <w:i/>
          <w:sz w:val="24"/>
          <w:szCs w:val="24"/>
        </w:rPr>
        <w:t xml:space="preserve">Item </w:t>
      </w:r>
      <w:r>
        <w:rPr>
          <w:rFonts w:ascii="Times New Roman" w:hAnsi="Times New Roman"/>
          <w:i/>
          <w:sz w:val="24"/>
          <w:szCs w:val="24"/>
        </w:rPr>
        <w:t>30</w:t>
      </w:r>
    </w:p>
    <w:bookmarkEnd w:id="7"/>
    <w:p w14:paraId="005C920C" w14:textId="77777777" w:rsidR="008A58F0" w:rsidRDefault="00053D66" w:rsidP="008A58F0">
      <w:pPr>
        <w:pStyle w:val="BodyNum"/>
      </w:pPr>
      <w:r w:rsidRPr="00E72F03">
        <w:t xml:space="preserve">The definition of </w:t>
      </w:r>
      <w:r w:rsidRPr="00143F62">
        <w:rPr>
          <w:b/>
          <w:i/>
        </w:rPr>
        <w:t>Regulatory Powers Act</w:t>
      </w:r>
      <w:r w:rsidRPr="00E72F03">
        <w:t xml:space="preserve"> in subsection 5(1) of the </w:t>
      </w:r>
      <w:r w:rsidRPr="00143F62">
        <w:rPr>
          <w:i/>
        </w:rPr>
        <w:t>Migration Act 1958</w:t>
      </w:r>
      <w:r w:rsidRPr="00E72F03">
        <w:t xml:space="preserve"> contains a citation error as it refers to the </w:t>
      </w:r>
      <w:r w:rsidRPr="00143F62">
        <w:rPr>
          <w:i/>
        </w:rPr>
        <w:t xml:space="preserve">Regulatory Powers (Standard Provisions) Act </w:t>
      </w:r>
      <w:r w:rsidRPr="00143F62">
        <w:rPr>
          <w:i/>
          <w:u w:val="single"/>
        </w:rPr>
        <w:t>2013</w:t>
      </w:r>
      <w:r w:rsidRPr="00E72F03">
        <w:t xml:space="preserve">. However, it is correct to refer to the </w:t>
      </w:r>
      <w:r w:rsidRPr="00143F62">
        <w:rPr>
          <w:i/>
        </w:rPr>
        <w:t xml:space="preserve">Regulatory Powers (Standard Provisions) Act </w:t>
      </w:r>
      <w:r w:rsidRPr="00143F62">
        <w:rPr>
          <w:i/>
          <w:u w:val="single"/>
        </w:rPr>
        <w:t>2014</w:t>
      </w:r>
      <w:r w:rsidRPr="00E72F03">
        <w:t xml:space="preserve">, as the incorrectly cited Act was before Parliament at the time the provision was enacted but the incorrectly cited Act was enacted in a later year. Item </w:t>
      </w:r>
      <w:r>
        <w:t>30 fixes the citation.</w:t>
      </w:r>
    </w:p>
    <w:p w14:paraId="005C920D"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31</w:t>
      </w:r>
    </w:p>
    <w:p w14:paraId="005C920E" w14:textId="77777777" w:rsidR="008A58F0" w:rsidRPr="00E72F03" w:rsidRDefault="00053D66" w:rsidP="008A58F0">
      <w:pPr>
        <w:pStyle w:val="BodyNum"/>
      </w:pPr>
      <w:r w:rsidRPr="00E72F03">
        <w:t xml:space="preserve">Item 46 of Schedule 3 to the </w:t>
      </w:r>
      <w:r w:rsidRPr="00870DED">
        <w:rPr>
          <w:i/>
        </w:rPr>
        <w:t>Customs and Other Legislation Amendment (Australian Border Force) Act 2015</w:t>
      </w:r>
      <w:r w:rsidRPr="00E72F03">
        <w:t xml:space="preserve"> amended section 267 of the </w:t>
      </w:r>
      <w:r w:rsidRPr="00870DED">
        <w:rPr>
          <w:i/>
        </w:rPr>
        <w:t>Migration Act 1958</w:t>
      </w:r>
      <w:r w:rsidRPr="00E72F03">
        <w:t xml:space="preserve"> to provide that the Australian Border Force Commissioner could freeze amounts to secure future debts. However, the heading to section 267 was not altered to reflect this change. Item </w:t>
      </w:r>
      <w:r>
        <w:t>31</w:t>
      </w:r>
      <w:r w:rsidRPr="00E72F03">
        <w:t xml:space="preserve"> alters the heading to reflect the </w:t>
      </w:r>
      <w:r>
        <w:t>amendments made to the section.</w:t>
      </w:r>
    </w:p>
    <w:p w14:paraId="005C920F"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32</w:t>
      </w:r>
    </w:p>
    <w:p w14:paraId="005C9210" w14:textId="77777777" w:rsidR="008A58F0" w:rsidRDefault="00053D66" w:rsidP="008A58F0">
      <w:pPr>
        <w:pStyle w:val="BodyNum"/>
      </w:pPr>
      <w:r w:rsidRPr="00E72F03">
        <w:t xml:space="preserve">Item </w:t>
      </w:r>
      <w:r>
        <w:t>32</w:t>
      </w:r>
      <w:r w:rsidRPr="00E72F03">
        <w:t xml:space="preserve"> omits a duplication of a comma in paragraph 336E(2)(f) of the </w:t>
      </w:r>
      <w:r w:rsidRPr="00870DED">
        <w:rPr>
          <w:i/>
        </w:rPr>
        <w:t>Migration Act 1958</w:t>
      </w:r>
      <w:r w:rsidRPr="00E72F03">
        <w:t xml:space="preserve"> that resulted from amendments made by items 24 and 152 of Schedule 2 to the </w:t>
      </w:r>
      <w:r w:rsidRPr="00870DED">
        <w:rPr>
          <w:i/>
        </w:rPr>
        <w:t>Tribunals Amalgamation Act 2015</w:t>
      </w:r>
      <w:r>
        <w:t>.</w:t>
      </w:r>
    </w:p>
    <w:p w14:paraId="005C9211"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33</w:t>
      </w:r>
    </w:p>
    <w:p w14:paraId="005C9212" w14:textId="77777777" w:rsidR="008A58F0" w:rsidRDefault="00053D66" w:rsidP="008A58F0">
      <w:pPr>
        <w:pStyle w:val="BodyNum"/>
      </w:pPr>
      <w:r w:rsidRPr="00E72F03">
        <w:t xml:space="preserve">Subsection 3(4) of the </w:t>
      </w:r>
      <w:r w:rsidRPr="00870DED">
        <w:rPr>
          <w:i/>
        </w:rPr>
        <w:t>Remuneration and Allowances Act 1990</w:t>
      </w:r>
      <w:r w:rsidRPr="00E72F03">
        <w:t xml:space="preserve"> contains a spelling error as it refers to “</w:t>
      </w:r>
      <w:proofErr w:type="spellStart"/>
      <w:r w:rsidRPr="00E72F03">
        <w:t>overriden</w:t>
      </w:r>
      <w:proofErr w:type="spellEnd"/>
      <w:r w:rsidRPr="00E72F03">
        <w:t xml:space="preserve">” rather than “overridden”. Item </w:t>
      </w:r>
      <w:r>
        <w:t>33 corrects that spelling error.</w:t>
      </w:r>
    </w:p>
    <w:p w14:paraId="005C9213" w14:textId="77777777" w:rsidR="008A58F0" w:rsidRPr="004D6DAD" w:rsidRDefault="00053D66" w:rsidP="008A58F0">
      <w:pPr>
        <w:pStyle w:val="Head2"/>
        <w:rPr>
          <w:rFonts w:ascii="Times New Roman" w:hAnsi="Times New Roman"/>
          <w:sz w:val="24"/>
          <w:szCs w:val="24"/>
        </w:rPr>
      </w:pPr>
      <w:r>
        <w:rPr>
          <w:rFonts w:ascii="Times New Roman" w:hAnsi="Times New Roman"/>
          <w:sz w:val="24"/>
          <w:szCs w:val="24"/>
        </w:rPr>
        <w:t>Part</w:t>
      </w:r>
      <w:r w:rsidRPr="004D6DAD">
        <w:rPr>
          <w:rFonts w:ascii="Times New Roman" w:hAnsi="Times New Roman"/>
          <w:sz w:val="24"/>
          <w:szCs w:val="24"/>
        </w:rPr>
        <w:t> </w:t>
      </w:r>
      <w:r>
        <w:rPr>
          <w:rFonts w:ascii="Times New Roman" w:hAnsi="Times New Roman"/>
          <w:sz w:val="24"/>
          <w:szCs w:val="24"/>
        </w:rPr>
        <w:t>2</w:t>
      </w:r>
      <w:r w:rsidRPr="004D6DAD">
        <w:rPr>
          <w:rFonts w:ascii="Times New Roman" w:hAnsi="Times New Roman"/>
          <w:sz w:val="24"/>
          <w:szCs w:val="24"/>
        </w:rPr>
        <w:t>—</w:t>
      </w:r>
      <w:r>
        <w:rPr>
          <w:rFonts w:ascii="Times New Roman" w:hAnsi="Times New Roman"/>
          <w:sz w:val="24"/>
          <w:szCs w:val="24"/>
        </w:rPr>
        <w:t>Amendments of listed provisions</w:t>
      </w:r>
    </w:p>
    <w:p w14:paraId="005C9214" w14:textId="77777777" w:rsidR="008A58F0" w:rsidRDefault="00053D66" w:rsidP="008A58F0">
      <w:pPr>
        <w:pStyle w:val="BodyNum"/>
      </w:pPr>
      <w:r w:rsidRPr="00C45969">
        <w:t xml:space="preserve">Part 2 amends the listed provisions from the </w:t>
      </w:r>
      <w:r w:rsidRPr="00C45969">
        <w:rPr>
          <w:i/>
        </w:rPr>
        <w:t>My Health Records Act 2012</w:t>
      </w:r>
      <w:r w:rsidRPr="00C45969">
        <w:t>.</w:t>
      </w:r>
    </w:p>
    <w:p w14:paraId="005C9215"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34</w:t>
      </w:r>
    </w:p>
    <w:p w14:paraId="005C9216" w14:textId="77777777" w:rsidR="008A58F0" w:rsidRPr="004D6DAD" w:rsidRDefault="00053D66" w:rsidP="008A58F0">
      <w:pPr>
        <w:pStyle w:val="BodyNum"/>
      </w:pPr>
      <w:r>
        <w:t>The listed provisions</w:t>
      </w:r>
      <w:r w:rsidRPr="004B5AEE">
        <w:t xml:space="preserve"> contain </w:t>
      </w:r>
      <w:r>
        <w:t>typographical</w:t>
      </w:r>
      <w:r w:rsidRPr="004B5AEE">
        <w:t xml:space="preserve"> </w:t>
      </w:r>
      <w:r>
        <w:t>errors</w:t>
      </w:r>
      <w:r w:rsidRPr="004B5AEE">
        <w:t xml:space="preserve"> as </w:t>
      </w:r>
      <w:r>
        <w:t>they</w:t>
      </w:r>
      <w:r w:rsidRPr="00E72F03">
        <w:t xml:space="preserve"> refer to “My Health </w:t>
      </w:r>
      <w:r w:rsidRPr="00C45969">
        <w:rPr>
          <w:u w:val="single"/>
        </w:rPr>
        <w:t>Record</w:t>
      </w:r>
      <w:r w:rsidRPr="00E72F03">
        <w:t xml:space="preserve"> Rules” rather than</w:t>
      </w:r>
      <w:r>
        <w:t xml:space="preserve"> “</w:t>
      </w:r>
      <w:r w:rsidRPr="00E72F03">
        <w:t xml:space="preserve">My Health </w:t>
      </w:r>
      <w:r w:rsidRPr="00C45969">
        <w:rPr>
          <w:u w:val="single"/>
        </w:rPr>
        <w:t>Records</w:t>
      </w:r>
      <w:r w:rsidRPr="00E72F03">
        <w:t xml:space="preserve"> Rules</w:t>
      </w:r>
      <w:r>
        <w:t>”</w:t>
      </w:r>
      <w:r w:rsidRPr="004B5AEE">
        <w:t xml:space="preserve">. Item </w:t>
      </w:r>
      <w:r>
        <w:t>34</w:t>
      </w:r>
      <w:r w:rsidRPr="004B5AEE">
        <w:t xml:space="preserve"> corrects th</w:t>
      </w:r>
      <w:r>
        <w:t>e</w:t>
      </w:r>
      <w:r w:rsidRPr="004B5AEE">
        <w:t xml:space="preserve"> </w:t>
      </w:r>
      <w:r>
        <w:t>typographical</w:t>
      </w:r>
      <w:r w:rsidRPr="004B5AEE">
        <w:t xml:space="preserve"> error</w:t>
      </w:r>
      <w:r>
        <w:t>s</w:t>
      </w:r>
      <w:r w:rsidRPr="004B5AEE">
        <w:t>.</w:t>
      </w:r>
    </w:p>
    <w:p w14:paraId="005C9217" w14:textId="77777777" w:rsidR="008A58F0" w:rsidRPr="00AC4934" w:rsidRDefault="00053D66" w:rsidP="008A58F0">
      <w:pPr>
        <w:pStyle w:val="PageBreak"/>
        <w:rPr>
          <w:highlight w:val="yellow"/>
        </w:rPr>
      </w:pPr>
      <w:bookmarkStart w:id="8" w:name="_Toc440958362"/>
      <w:r w:rsidRPr="00AC4934">
        <w:rPr>
          <w:highlight w:val="yellow"/>
        </w:rPr>
        <w:br w:type="page"/>
      </w:r>
    </w:p>
    <w:p w14:paraId="005C9218" w14:textId="77777777" w:rsidR="008A58F0" w:rsidRDefault="00053D66" w:rsidP="008A58F0">
      <w:pPr>
        <w:pStyle w:val="Head2"/>
        <w:rPr>
          <w:rFonts w:ascii="Times New Roman" w:hAnsi="Times New Roman"/>
          <w:sz w:val="24"/>
          <w:szCs w:val="24"/>
        </w:rPr>
      </w:pPr>
      <w:r w:rsidRPr="004D6DAD">
        <w:rPr>
          <w:rFonts w:ascii="Times New Roman" w:hAnsi="Times New Roman"/>
          <w:sz w:val="24"/>
          <w:szCs w:val="24"/>
        </w:rPr>
        <w:t>Schedule </w:t>
      </w:r>
      <w:r>
        <w:rPr>
          <w:rFonts w:ascii="Times New Roman" w:hAnsi="Times New Roman"/>
          <w:sz w:val="24"/>
          <w:szCs w:val="24"/>
        </w:rPr>
        <w:t>2</w:t>
      </w:r>
      <w:r w:rsidRPr="004D6DAD">
        <w:rPr>
          <w:rFonts w:ascii="Times New Roman" w:hAnsi="Times New Roman"/>
          <w:sz w:val="24"/>
          <w:szCs w:val="24"/>
        </w:rPr>
        <w:t>—Amendment</w:t>
      </w:r>
      <w:r>
        <w:rPr>
          <w:rFonts w:ascii="Times New Roman" w:hAnsi="Times New Roman"/>
          <w:sz w:val="24"/>
          <w:szCs w:val="24"/>
        </w:rPr>
        <w:t>s</w:t>
      </w:r>
      <w:r w:rsidRPr="004D6DAD">
        <w:rPr>
          <w:rFonts w:ascii="Times New Roman" w:hAnsi="Times New Roman"/>
          <w:sz w:val="24"/>
          <w:szCs w:val="24"/>
        </w:rPr>
        <w:t xml:space="preserve"> of </w:t>
      </w:r>
      <w:r>
        <w:rPr>
          <w:rFonts w:ascii="Times New Roman" w:hAnsi="Times New Roman"/>
          <w:sz w:val="24"/>
          <w:szCs w:val="24"/>
        </w:rPr>
        <w:t>amending</w:t>
      </w:r>
      <w:r w:rsidRPr="004D6DAD">
        <w:rPr>
          <w:rFonts w:ascii="Times New Roman" w:hAnsi="Times New Roman"/>
          <w:sz w:val="24"/>
          <w:szCs w:val="24"/>
        </w:rPr>
        <w:t xml:space="preserve"> Acts</w:t>
      </w:r>
    </w:p>
    <w:p w14:paraId="005C9219"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w:t>
      </w:r>
    </w:p>
    <w:bookmarkEnd w:id="8"/>
    <w:p w14:paraId="005C921A" w14:textId="77777777" w:rsidR="008A58F0" w:rsidRDefault="00053D66" w:rsidP="008A58F0">
      <w:pPr>
        <w:pStyle w:val="BodyNum"/>
      </w:pPr>
      <w:r w:rsidRPr="00E72F03">
        <w:t xml:space="preserve">Item 28 of Schedule 1 to the </w:t>
      </w:r>
      <w:r w:rsidRPr="00775147">
        <w:rPr>
          <w:i/>
        </w:rPr>
        <w:t>Australian Radiation Protection and Nuclear Safety Amendment Act 2015</w:t>
      </w:r>
      <w:r w:rsidRPr="00E72F03">
        <w:t xml:space="preserve"> purported to repeal and substitute paragraph 42(2)(b) of the </w:t>
      </w:r>
      <w:r w:rsidRPr="00775147">
        <w:rPr>
          <w:i/>
        </w:rPr>
        <w:t>Australian Radiation Protection and Nuclear Safety Act 1998</w:t>
      </w:r>
      <w:r w:rsidRPr="00E72F03">
        <w:t xml:space="preserve">. However, it did not include a complete amending form, leaving out the “Repeal the paragraph, substitute:” instruction. Item </w:t>
      </w:r>
      <w:r>
        <w:t xml:space="preserve">1 corrects this </w:t>
      </w:r>
      <w:proofErr w:type="spellStart"/>
      <w:r>
        <w:t>misdescription</w:t>
      </w:r>
      <w:proofErr w:type="spellEnd"/>
      <w:r>
        <w:t>.</w:t>
      </w:r>
    </w:p>
    <w:p w14:paraId="005C921B"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2</w:t>
      </w:r>
    </w:p>
    <w:p w14:paraId="005C921C" w14:textId="77777777" w:rsidR="008A58F0" w:rsidRDefault="00053D66" w:rsidP="008A58F0">
      <w:pPr>
        <w:pStyle w:val="BodyNum"/>
      </w:pPr>
      <w:r w:rsidRPr="00E72F03">
        <w:t xml:space="preserve">Item 160 of Schedule 1 to the </w:t>
      </w:r>
      <w:r w:rsidRPr="00775147">
        <w:rPr>
          <w:i/>
        </w:rPr>
        <w:t>Indirect Tax Laws Amendment (Assessment) Act 2012</w:t>
      </w:r>
      <w:r w:rsidRPr="00E72F03">
        <w:t xml:space="preserve"> purported to amend paragraph 71AAAL(7)(b) of the </w:t>
      </w:r>
      <w:r w:rsidRPr="00775147">
        <w:rPr>
          <w:i/>
        </w:rPr>
        <w:t>Customs Act 1901</w:t>
      </w:r>
      <w:r w:rsidRPr="00E72F03">
        <w:t xml:space="preserve">. However, the amendment was </w:t>
      </w:r>
      <w:proofErr w:type="spellStart"/>
      <w:r w:rsidRPr="00E72F03">
        <w:t>misdescribed</w:t>
      </w:r>
      <w:proofErr w:type="spellEnd"/>
      <w:r w:rsidRPr="00E72F03">
        <w:t xml:space="preserve"> as there is no subsection 71AAAL(7). The intended amendment was to paragraph 71C(7)(b). The error arose as a result of a transcription error when cloning the amending item from item 155 of Schedule 1 to the </w:t>
      </w:r>
      <w:r w:rsidRPr="00775147">
        <w:rPr>
          <w:i/>
        </w:rPr>
        <w:t>Indirect Tax Laws Amendment (Assessment) Act 2012</w:t>
      </w:r>
      <w:r w:rsidRPr="00E72F03">
        <w:t xml:space="preserve">, which similarly amended paragraph 71AAAL(3)(b). Item </w:t>
      </w:r>
      <w:r>
        <w:t xml:space="preserve">2 corrects the </w:t>
      </w:r>
      <w:proofErr w:type="spellStart"/>
      <w:r>
        <w:t>misdescription</w:t>
      </w:r>
      <w:proofErr w:type="spellEnd"/>
      <w:r>
        <w:t>.</w:t>
      </w:r>
    </w:p>
    <w:p w14:paraId="005C921D" w14:textId="77777777" w:rsidR="008A58F0" w:rsidRPr="00FE5241"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3</w:t>
      </w:r>
    </w:p>
    <w:p w14:paraId="005C921E" w14:textId="77777777" w:rsidR="008A58F0" w:rsidRDefault="00053D66" w:rsidP="008A58F0">
      <w:pPr>
        <w:pStyle w:val="BodyNum"/>
      </w:pPr>
      <w:r w:rsidRPr="00E72F03">
        <w:t xml:space="preserve">The commencement of Part 2 of Schedule 5 to the </w:t>
      </w:r>
      <w:r w:rsidRPr="00775147">
        <w:rPr>
          <w:i/>
        </w:rPr>
        <w:t>Migration Amendment (Temporary Sponsored Visas) Act 2013</w:t>
      </w:r>
      <w:r w:rsidRPr="00E72F03">
        <w:t xml:space="preserve"> in subsection 2(1) of that Act contains a citation error as it refers to the </w:t>
      </w:r>
      <w:r w:rsidRPr="00775147">
        <w:rPr>
          <w:i/>
        </w:rPr>
        <w:t xml:space="preserve">Regulatory Powers (Standard Provisions) Act </w:t>
      </w:r>
      <w:r w:rsidRPr="00775147">
        <w:rPr>
          <w:i/>
          <w:u w:val="single"/>
        </w:rPr>
        <w:t>2013</w:t>
      </w:r>
      <w:r w:rsidRPr="00E72F03">
        <w:t xml:space="preserve">. However, it is correct to refer to the </w:t>
      </w:r>
      <w:r w:rsidRPr="00775147">
        <w:rPr>
          <w:i/>
        </w:rPr>
        <w:t xml:space="preserve">Regulatory Powers (Standard Provisions) Act </w:t>
      </w:r>
      <w:r w:rsidRPr="00775147">
        <w:rPr>
          <w:i/>
          <w:u w:val="single"/>
        </w:rPr>
        <w:t>2014</w:t>
      </w:r>
      <w:r w:rsidRPr="00E72F03">
        <w:t xml:space="preserve">, as the incorrectly cited Act was before Parliament at the time the provision was enacted but the incorrectly cited Act was enacted in a later year. Item </w:t>
      </w:r>
      <w:r>
        <w:t>3</w:t>
      </w:r>
      <w:r w:rsidRPr="00E72F03">
        <w:t xml:space="preserve"> fixes the citation and corrects the commencement allowing the amendments to commence.</w:t>
      </w:r>
    </w:p>
    <w:p w14:paraId="005C921F" w14:textId="77777777" w:rsidR="008A58F0" w:rsidRPr="00775147"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4</w:t>
      </w:r>
    </w:p>
    <w:p w14:paraId="005C9220" w14:textId="77777777" w:rsidR="008A58F0" w:rsidRDefault="00053D66" w:rsidP="008A58F0">
      <w:pPr>
        <w:pStyle w:val="BodyNum"/>
      </w:pPr>
      <w:r w:rsidRPr="00E72F03">
        <w:t xml:space="preserve">Item 55 of Schedule 2 to the </w:t>
      </w:r>
      <w:r w:rsidRPr="00775147">
        <w:rPr>
          <w:i/>
        </w:rPr>
        <w:t>Tax Laws Amendment (Confidentiality of Taxpayer Information) Act 2010</w:t>
      </w:r>
      <w:r w:rsidRPr="00E72F03">
        <w:t xml:space="preserve"> purported to amend the note to section 25A of the </w:t>
      </w:r>
      <w:r w:rsidRPr="00775147">
        <w:rPr>
          <w:i/>
        </w:rPr>
        <w:t>Inspector</w:t>
      </w:r>
      <w:r>
        <w:rPr>
          <w:i/>
        </w:rPr>
        <w:noBreakHyphen/>
      </w:r>
      <w:r w:rsidRPr="00775147">
        <w:rPr>
          <w:i/>
        </w:rPr>
        <w:t>General of Intelligence and Security Act 1986</w:t>
      </w:r>
      <w:r w:rsidRPr="00E72F03">
        <w:t xml:space="preserve"> to replace a reference to “</w:t>
      </w:r>
      <w:r w:rsidRPr="00E72F03">
        <w:rPr>
          <w:u w:val="single"/>
        </w:rPr>
        <w:t>S</w:t>
      </w:r>
      <w:r w:rsidRPr="00E72F03">
        <w:t>ection 3EC of” with “Subdivision 355</w:t>
      </w:r>
      <w:r>
        <w:noBreakHyphen/>
      </w:r>
      <w:r w:rsidRPr="00E72F03">
        <w:t xml:space="preserve">C in Schedule 1 to”. However, the amendment was </w:t>
      </w:r>
      <w:proofErr w:type="spellStart"/>
      <w:r w:rsidRPr="00E72F03">
        <w:t>misdescribed</w:t>
      </w:r>
      <w:proofErr w:type="spellEnd"/>
      <w:r w:rsidRPr="00E72F03">
        <w:t xml:space="preserve"> as the words in the text to be omitted are “</w:t>
      </w:r>
      <w:r w:rsidRPr="00E72F03">
        <w:rPr>
          <w:u w:val="single"/>
        </w:rPr>
        <w:t>s</w:t>
      </w:r>
      <w:r w:rsidRPr="00E72F03">
        <w:t xml:space="preserve">ection 3EC of”. Item </w:t>
      </w:r>
      <w:r>
        <w:t xml:space="preserve">4 corrects the </w:t>
      </w:r>
      <w:proofErr w:type="spellStart"/>
      <w:r>
        <w:t>misdescription</w:t>
      </w:r>
      <w:proofErr w:type="spellEnd"/>
      <w:r>
        <w:t>.</w:t>
      </w:r>
    </w:p>
    <w:p w14:paraId="005C9221" w14:textId="77777777" w:rsidR="008A58F0" w:rsidRPr="00AC4934" w:rsidRDefault="00053D66" w:rsidP="008A58F0">
      <w:pPr>
        <w:pStyle w:val="PageBreak"/>
        <w:rPr>
          <w:highlight w:val="yellow"/>
        </w:rPr>
      </w:pPr>
      <w:r w:rsidRPr="00AC4934">
        <w:rPr>
          <w:highlight w:val="yellow"/>
        </w:rPr>
        <w:br w:type="page"/>
      </w:r>
    </w:p>
    <w:p w14:paraId="005C9222" w14:textId="77777777" w:rsidR="008A58F0" w:rsidRDefault="00053D66" w:rsidP="008A58F0">
      <w:pPr>
        <w:pStyle w:val="Head2"/>
        <w:rPr>
          <w:rFonts w:ascii="Times New Roman" w:hAnsi="Times New Roman"/>
          <w:sz w:val="24"/>
          <w:szCs w:val="24"/>
        </w:rPr>
      </w:pPr>
      <w:r w:rsidRPr="004D6DAD">
        <w:rPr>
          <w:rFonts w:ascii="Times New Roman" w:hAnsi="Times New Roman"/>
          <w:sz w:val="24"/>
          <w:szCs w:val="24"/>
        </w:rPr>
        <w:t>Schedule </w:t>
      </w:r>
      <w:r>
        <w:rPr>
          <w:rFonts w:ascii="Times New Roman" w:hAnsi="Times New Roman"/>
          <w:sz w:val="24"/>
          <w:szCs w:val="24"/>
        </w:rPr>
        <w:t>3</w:t>
      </w:r>
      <w:r w:rsidRPr="004D6DAD">
        <w:rPr>
          <w:rFonts w:ascii="Times New Roman" w:hAnsi="Times New Roman"/>
          <w:sz w:val="24"/>
          <w:szCs w:val="24"/>
        </w:rPr>
        <w:t>—</w:t>
      </w:r>
      <w:r>
        <w:rPr>
          <w:rFonts w:ascii="Times New Roman" w:hAnsi="Times New Roman"/>
          <w:sz w:val="24"/>
          <w:szCs w:val="24"/>
        </w:rPr>
        <w:t>References to specific Ministers and Departments</w:t>
      </w:r>
    </w:p>
    <w:p w14:paraId="005C9223" w14:textId="77777777" w:rsidR="008A58F0" w:rsidRPr="00775147" w:rsidRDefault="00053D66" w:rsidP="008A58F0">
      <w:pPr>
        <w:pStyle w:val="BodyNum"/>
      </w:pPr>
      <w:r w:rsidRPr="00775147">
        <w:t xml:space="preserve">The items in this Schedule contain amendments relating to references to </w:t>
      </w:r>
      <w:r>
        <w:t>Ministers and Departments</w:t>
      </w:r>
      <w:r w:rsidRPr="00775147">
        <w:t xml:space="preserve"> in Acts.</w:t>
      </w:r>
    </w:p>
    <w:p w14:paraId="005C9224" w14:textId="77777777" w:rsidR="008A58F0" w:rsidRPr="00775147" w:rsidRDefault="00053D66" w:rsidP="008A58F0">
      <w:pPr>
        <w:pStyle w:val="BodyNum"/>
      </w:pPr>
      <w:r w:rsidRPr="00775147">
        <w:t xml:space="preserve">The items in Part 1 make amendments to </w:t>
      </w:r>
      <w:r>
        <w:t xml:space="preserve">the </w:t>
      </w:r>
      <w:r w:rsidRPr="0051084A">
        <w:rPr>
          <w:i/>
        </w:rPr>
        <w:t>Public Lending Right Act 1985</w:t>
      </w:r>
      <w:r w:rsidRPr="00775147">
        <w:t xml:space="preserve"> to ensure </w:t>
      </w:r>
      <w:r>
        <w:t>it reflects</w:t>
      </w:r>
      <w:r w:rsidRPr="00775147">
        <w:t xml:space="preserve"> the legal effect of alterations made to </w:t>
      </w:r>
      <w:r>
        <w:t>it</w:t>
      </w:r>
      <w:r w:rsidRPr="00775147">
        <w:t xml:space="preserve"> via </w:t>
      </w:r>
      <w:r>
        <w:t>an order</w:t>
      </w:r>
      <w:r w:rsidRPr="00775147">
        <w:t xml:space="preserve"> made under </w:t>
      </w:r>
      <w:r>
        <w:t xml:space="preserve">the former </w:t>
      </w:r>
      <w:r w:rsidRPr="00775147">
        <w:t xml:space="preserve">section 19BA of the </w:t>
      </w:r>
      <w:r w:rsidRPr="00775147">
        <w:rPr>
          <w:i/>
        </w:rPr>
        <w:t>Acts Interpretation Act 1901</w:t>
      </w:r>
      <w:r w:rsidRPr="00775147">
        <w:t>.</w:t>
      </w:r>
    </w:p>
    <w:p w14:paraId="005C9225" w14:textId="77777777" w:rsidR="008A58F0" w:rsidRDefault="00053D66" w:rsidP="008A58F0">
      <w:pPr>
        <w:pStyle w:val="BodyNum"/>
      </w:pPr>
      <w:r w:rsidRPr="00775147">
        <w:t xml:space="preserve">The items in Part 2 include provision for transitional, saving and application provisions to ensure that the amendments made by this Schedule do not result </w:t>
      </w:r>
      <w:r>
        <w:t>in any unintended consequences.</w:t>
      </w:r>
    </w:p>
    <w:p w14:paraId="005C9226" w14:textId="77777777" w:rsidR="008A58F0" w:rsidRPr="00AC4934" w:rsidRDefault="00053D66" w:rsidP="008A58F0">
      <w:pPr>
        <w:pStyle w:val="PageBreak"/>
        <w:rPr>
          <w:highlight w:val="yellow"/>
        </w:rPr>
      </w:pPr>
      <w:r w:rsidRPr="00AC4934">
        <w:rPr>
          <w:highlight w:val="yellow"/>
        </w:rPr>
        <w:br w:type="page"/>
      </w:r>
    </w:p>
    <w:p w14:paraId="005C9227" w14:textId="77777777" w:rsidR="008A58F0" w:rsidRDefault="00053D66" w:rsidP="008A58F0">
      <w:pPr>
        <w:pStyle w:val="Head2"/>
        <w:rPr>
          <w:rFonts w:ascii="Times New Roman" w:hAnsi="Times New Roman"/>
          <w:sz w:val="24"/>
          <w:szCs w:val="24"/>
        </w:rPr>
      </w:pPr>
      <w:r w:rsidRPr="004D6DAD">
        <w:rPr>
          <w:rFonts w:ascii="Times New Roman" w:hAnsi="Times New Roman"/>
          <w:sz w:val="24"/>
          <w:szCs w:val="24"/>
        </w:rPr>
        <w:t>Schedule </w:t>
      </w:r>
      <w:r>
        <w:rPr>
          <w:rFonts w:ascii="Times New Roman" w:hAnsi="Times New Roman"/>
          <w:sz w:val="24"/>
          <w:szCs w:val="24"/>
        </w:rPr>
        <w:t>4</w:t>
      </w:r>
      <w:r w:rsidRPr="004D6DAD">
        <w:rPr>
          <w:rFonts w:ascii="Times New Roman" w:hAnsi="Times New Roman"/>
          <w:sz w:val="24"/>
          <w:szCs w:val="24"/>
        </w:rPr>
        <w:t>—</w:t>
      </w:r>
      <w:r>
        <w:rPr>
          <w:rFonts w:ascii="Times New Roman" w:hAnsi="Times New Roman"/>
          <w:sz w:val="24"/>
          <w:szCs w:val="24"/>
        </w:rPr>
        <w:t>Repeals of spent and obsolete provisions</w:t>
      </w:r>
    </w:p>
    <w:p w14:paraId="005C9228" w14:textId="77777777" w:rsidR="008A58F0" w:rsidRDefault="00053D66" w:rsidP="008A58F0">
      <w:pPr>
        <w:pStyle w:val="BodyNum"/>
      </w:pPr>
      <w:r w:rsidRPr="00A21147">
        <w:t>This Schedule contains items that repeal spent and obsolete provisions and make amendment</w:t>
      </w:r>
      <w:r>
        <w:t>s consequential on the repeals.</w:t>
      </w:r>
    </w:p>
    <w:p w14:paraId="005C9229" w14:textId="77777777" w:rsidR="008A58F0" w:rsidRPr="00775147" w:rsidRDefault="00053D66" w:rsidP="008A58F0">
      <w:pPr>
        <w:pStyle w:val="Head3AGD"/>
        <w:rPr>
          <w:rFonts w:ascii="Times New Roman" w:hAnsi="Times New Roman"/>
          <w:sz w:val="24"/>
          <w:szCs w:val="24"/>
        </w:rPr>
      </w:pPr>
      <w:r w:rsidRPr="004D6DAD">
        <w:rPr>
          <w:rFonts w:ascii="Times New Roman" w:hAnsi="Times New Roman"/>
          <w:i/>
          <w:sz w:val="24"/>
          <w:szCs w:val="24"/>
        </w:rPr>
        <w:t xml:space="preserve">Item </w:t>
      </w:r>
      <w:r>
        <w:rPr>
          <w:rFonts w:ascii="Times New Roman" w:hAnsi="Times New Roman"/>
          <w:i/>
          <w:sz w:val="24"/>
          <w:szCs w:val="24"/>
        </w:rPr>
        <w:t>1</w:t>
      </w:r>
    </w:p>
    <w:p w14:paraId="005C922A" w14:textId="77777777" w:rsidR="008A58F0" w:rsidRDefault="00053D66" w:rsidP="008A58F0">
      <w:pPr>
        <w:pStyle w:val="BodyNum"/>
      </w:pPr>
      <w:r w:rsidRPr="00E72F03">
        <w:t xml:space="preserve">The </w:t>
      </w:r>
      <w:r w:rsidRPr="00A41307">
        <w:rPr>
          <w:i/>
        </w:rPr>
        <w:t>International Labour Organisation (Compliance with Conventions) Act 1992</w:t>
      </w:r>
      <w:r w:rsidRPr="00E72F03">
        <w:t xml:space="preserve"> received the Royal Assent on 24 December 1992. On that day, Parts 3 and 4 made amendments </w:t>
      </w:r>
      <w:r>
        <w:t>to</w:t>
      </w:r>
      <w:r w:rsidRPr="00E72F03">
        <w:t xml:space="preserve"> the </w:t>
      </w:r>
      <w:r w:rsidRPr="00A41307">
        <w:rPr>
          <w:i/>
        </w:rPr>
        <w:t>Migration Act 1958</w:t>
      </w:r>
      <w:r w:rsidRPr="00E72F03">
        <w:t xml:space="preserve"> and the </w:t>
      </w:r>
      <w:r w:rsidRPr="00A41307">
        <w:rPr>
          <w:i/>
        </w:rPr>
        <w:t>Navigation Act 1912</w:t>
      </w:r>
      <w:r w:rsidRPr="00E72F03">
        <w:t xml:space="preserve">. After those amendments were made, Parts 3 and 4 were spent. Item </w:t>
      </w:r>
      <w:r>
        <w:t>1</w:t>
      </w:r>
      <w:r w:rsidRPr="00E72F03">
        <w:t xml:space="preserve"> repeals the spent Parts.</w:t>
      </w:r>
    </w:p>
    <w:p w14:paraId="005C922B" w14:textId="77777777" w:rsidR="008A58F0" w:rsidRPr="00775147" w:rsidRDefault="00053D66" w:rsidP="008A58F0">
      <w:pPr>
        <w:pStyle w:val="Head3AGD"/>
        <w:rPr>
          <w:rFonts w:ascii="Times New Roman" w:hAnsi="Times New Roman"/>
          <w:sz w:val="24"/>
          <w:szCs w:val="24"/>
        </w:rPr>
      </w:pPr>
      <w:r w:rsidRPr="004D6DAD">
        <w:rPr>
          <w:rFonts w:ascii="Times New Roman" w:hAnsi="Times New Roman"/>
          <w:i/>
          <w:sz w:val="24"/>
          <w:szCs w:val="24"/>
        </w:rPr>
        <w:t>Item</w:t>
      </w:r>
      <w:r>
        <w:rPr>
          <w:rFonts w:ascii="Times New Roman" w:hAnsi="Times New Roman"/>
          <w:i/>
          <w:sz w:val="24"/>
          <w:szCs w:val="24"/>
        </w:rPr>
        <w:t>s</w:t>
      </w:r>
      <w:r w:rsidRPr="004D6DAD">
        <w:rPr>
          <w:rFonts w:ascii="Times New Roman" w:hAnsi="Times New Roman"/>
          <w:i/>
          <w:sz w:val="24"/>
          <w:szCs w:val="24"/>
        </w:rPr>
        <w:t xml:space="preserve"> </w:t>
      </w:r>
      <w:r>
        <w:rPr>
          <w:rFonts w:ascii="Times New Roman" w:hAnsi="Times New Roman"/>
          <w:i/>
          <w:sz w:val="24"/>
          <w:szCs w:val="24"/>
        </w:rPr>
        <w:t>2 to 4</w:t>
      </w:r>
    </w:p>
    <w:p w14:paraId="005C922C" w14:textId="77777777" w:rsidR="008A58F0" w:rsidRPr="00E72F03" w:rsidRDefault="00053D66" w:rsidP="008A58F0">
      <w:pPr>
        <w:pStyle w:val="BodyNum"/>
      </w:pPr>
      <w:r w:rsidRPr="00E72F03">
        <w:t xml:space="preserve">Items </w:t>
      </w:r>
      <w:r>
        <w:t>2</w:t>
      </w:r>
      <w:r w:rsidRPr="00E72F03">
        <w:t xml:space="preserve"> to </w:t>
      </w:r>
      <w:r>
        <w:t>4</w:t>
      </w:r>
      <w:r w:rsidRPr="00E72F03">
        <w:t xml:space="preserve"> are related as they all repeal spent provisions and definitions. Subsection 85AC(1) of the </w:t>
      </w:r>
      <w:r w:rsidRPr="00A41307">
        <w:rPr>
          <w:i/>
        </w:rPr>
        <w:t>National Health Act 1953</w:t>
      </w:r>
      <w:r w:rsidRPr="00E72F03">
        <w:t xml:space="preserve"> empowers the Minister to determine that certain drugs are in Part A or Part T of F2. However, under subsection 85AC(5) the determination ceased to be in force on 1 December 2010. Section 85AC as a whole became spent. This also meant that subsections 84AD(1) and (3) became spent as they relied on determinations being in force under section 85AC. Subsections 84AD(2), (4) and (5) of the </w:t>
      </w:r>
      <w:r w:rsidRPr="00A41307">
        <w:rPr>
          <w:i/>
        </w:rPr>
        <w:t>National Health Act 1953</w:t>
      </w:r>
      <w:r w:rsidRPr="00E72F03">
        <w:t xml:space="preserve"> empower the regulations to prescribe that drugs are in Part A of F2</w:t>
      </w:r>
      <w:r>
        <w:t xml:space="preserve"> or</w:t>
      </w:r>
      <w:r w:rsidRPr="00E72F03">
        <w:t xml:space="preserve"> Part T of F2 </w:t>
      </w:r>
      <w:r>
        <w:t>or</w:t>
      </w:r>
      <w:r w:rsidRPr="00E72F03">
        <w:t xml:space="preserve"> that drugs on F2 are in Part A or Part T of F2. Subs</w:t>
      </w:r>
      <w:r>
        <w:t>ections 84AD(6) and (7) provide</w:t>
      </w:r>
      <w:r w:rsidRPr="00E72F03">
        <w:t xml:space="preserve"> that those regulations ceased to be in force on 1 December 2010 to the extent that they d</w:t>
      </w:r>
      <w:r>
        <w:t>id</w:t>
      </w:r>
      <w:r w:rsidRPr="00E72F03">
        <w:t xml:space="preserve"> those things. </w:t>
      </w:r>
      <w:r>
        <w:t>Subsections 84AD(6) and (7)</w:t>
      </w:r>
      <w:r w:rsidRPr="00E72F03">
        <w:t xml:space="preserve"> (which are the remainder of section 84</w:t>
      </w:r>
      <w:r>
        <w:t>A</w:t>
      </w:r>
      <w:r w:rsidRPr="00E72F03">
        <w:t xml:space="preserve">D) are spent as are the definitions of drug is in Part A of F2 and drug is in Part T of F2 in subsection 84(1) of the Act, which are only used in the </w:t>
      </w:r>
      <w:r>
        <w:t>provisions</w:t>
      </w:r>
      <w:r w:rsidRPr="00E72F03">
        <w:t xml:space="preserve"> being repealed by items </w:t>
      </w:r>
      <w:r>
        <w:t>2</w:t>
      </w:r>
      <w:r w:rsidRPr="00E72F03">
        <w:t xml:space="preserve"> to </w:t>
      </w:r>
      <w:r>
        <w:t>4</w:t>
      </w:r>
      <w:r w:rsidRPr="00E72F03">
        <w:t>.</w:t>
      </w:r>
    </w:p>
    <w:p w14:paraId="005C922D" w14:textId="77777777" w:rsidR="008A58F0" w:rsidRPr="00AC4934" w:rsidRDefault="00053D66" w:rsidP="008A58F0">
      <w:pPr>
        <w:pStyle w:val="PageBreak"/>
        <w:rPr>
          <w:highlight w:val="yellow"/>
        </w:rPr>
      </w:pPr>
      <w:r w:rsidRPr="00AC4934">
        <w:rPr>
          <w:highlight w:val="yellow"/>
        </w:rPr>
        <w:br w:type="page"/>
      </w:r>
    </w:p>
    <w:p w14:paraId="005C922E" w14:textId="77777777" w:rsidR="008A58F0" w:rsidRDefault="00053D66" w:rsidP="008A58F0">
      <w:pPr>
        <w:pStyle w:val="Head2"/>
        <w:rPr>
          <w:rFonts w:ascii="Times New Roman" w:hAnsi="Times New Roman"/>
          <w:sz w:val="24"/>
          <w:szCs w:val="24"/>
        </w:rPr>
      </w:pPr>
      <w:r w:rsidRPr="004D6DAD">
        <w:rPr>
          <w:rFonts w:ascii="Times New Roman" w:hAnsi="Times New Roman"/>
          <w:sz w:val="24"/>
          <w:szCs w:val="24"/>
        </w:rPr>
        <w:t>Schedule </w:t>
      </w:r>
      <w:r>
        <w:rPr>
          <w:rFonts w:ascii="Times New Roman" w:hAnsi="Times New Roman"/>
          <w:sz w:val="24"/>
          <w:szCs w:val="24"/>
        </w:rPr>
        <w:t>5</w:t>
      </w:r>
      <w:r w:rsidRPr="004D6DAD">
        <w:rPr>
          <w:rFonts w:ascii="Times New Roman" w:hAnsi="Times New Roman"/>
          <w:sz w:val="24"/>
          <w:szCs w:val="24"/>
        </w:rPr>
        <w:t>—</w:t>
      </w:r>
      <w:r>
        <w:rPr>
          <w:rFonts w:ascii="Times New Roman" w:hAnsi="Times New Roman"/>
          <w:sz w:val="24"/>
          <w:szCs w:val="24"/>
        </w:rPr>
        <w:t>Repeals of amending Acts</w:t>
      </w:r>
    </w:p>
    <w:p w14:paraId="005C922F" w14:textId="77777777" w:rsidR="008A58F0" w:rsidRPr="00A41307" w:rsidRDefault="00053D66" w:rsidP="008A58F0">
      <w:pPr>
        <w:pStyle w:val="BodyNum"/>
      </w:pPr>
      <w:r w:rsidRPr="00C5774C">
        <w:t xml:space="preserve">This Schedule repeals </w:t>
      </w:r>
      <w:r>
        <w:t xml:space="preserve">an </w:t>
      </w:r>
      <w:r w:rsidRPr="00C5774C">
        <w:t xml:space="preserve">amending </w:t>
      </w:r>
      <w:r>
        <w:t>Act that</w:t>
      </w:r>
      <w:r w:rsidRPr="00C5774C">
        <w:t xml:space="preserve"> also contain</w:t>
      </w:r>
      <w:r>
        <w:t>s</w:t>
      </w:r>
      <w:r w:rsidRPr="00C5774C">
        <w:t xml:space="preserve"> application, saving </w:t>
      </w:r>
      <w:r>
        <w:t>and</w:t>
      </w:r>
      <w:r w:rsidRPr="00C5774C">
        <w:t xml:space="preserve"> transitional provisions.</w:t>
      </w:r>
    </w:p>
    <w:p w14:paraId="005C9230" w14:textId="77777777" w:rsidR="008A58F0" w:rsidRPr="00775147" w:rsidRDefault="00053D66" w:rsidP="008A58F0">
      <w:pPr>
        <w:pStyle w:val="Head3AGD"/>
        <w:rPr>
          <w:rFonts w:ascii="Times New Roman" w:hAnsi="Times New Roman"/>
          <w:sz w:val="24"/>
          <w:szCs w:val="24"/>
        </w:rPr>
      </w:pPr>
      <w:r w:rsidRPr="004D6DAD">
        <w:rPr>
          <w:rFonts w:ascii="Times New Roman" w:hAnsi="Times New Roman"/>
          <w:i/>
          <w:sz w:val="24"/>
          <w:szCs w:val="24"/>
        </w:rPr>
        <w:t>Item</w:t>
      </w:r>
      <w:r>
        <w:rPr>
          <w:rFonts w:ascii="Times New Roman" w:hAnsi="Times New Roman"/>
          <w:i/>
          <w:sz w:val="24"/>
          <w:szCs w:val="24"/>
        </w:rPr>
        <w:t>s</w:t>
      </w:r>
      <w:r w:rsidRPr="004D6DAD">
        <w:rPr>
          <w:rFonts w:ascii="Times New Roman" w:hAnsi="Times New Roman"/>
          <w:i/>
          <w:sz w:val="24"/>
          <w:szCs w:val="24"/>
        </w:rPr>
        <w:t xml:space="preserve"> </w:t>
      </w:r>
      <w:r>
        <w:rPr>
          <w:rFonts w:ascii="Times New Roman" w:hAnsi="Times New Roman"/>
          <w:i/>
          <w:sz w:val="24"/>
          <w:szCs w:val="24"/>
        </w:rPr>
        <w:t>1 and 2</w:t>
      </w:r>
    </w:p>
    <w:p w14:paraId="005C9231" w14:textId="77777777" w:rsidR="008A58F0" w:rsidRPr="00A41307" w:rsidRDefault="00053D66" w:rsidP="008A58F0">
      <w:pPr>
        <w:pStyle w:val="BodyNum"/>
      </w:pPr>
      <w:r w:rsidRPr="00A41307">
        <w:t xml:space="preserve">Item </w:t>
      </w:r>
      <w:r>
        <w:t>1</w:t>
      </w:r>
      <w:r w:rsidRPr="00A41307">
        <w:t xml:space="preserve"> provides for the repeal of the spent </w:t>
      </w:r>
      <w:r w:rsidRPr="00A41307">
        <w:rPr>
          <w:i/>
        </w:rPr>
        <w:t>Forestry Marketing and Research and Development Services (Transitional and Consequential Provisions) Act 2007</w:t>
      </w:r>
      <w:r w:rsidRPr="00A41307">
        <w:t>. The Act provided for the cessation of the Forest and Wood Products Research and Development Corporation (FWPRDC) and dealt with matters arising from the transition to its successor organisation</w:t>
      </w:r>
      <w:r>
        <w:t>—</w:t>
      </w:r>
      <w:r w:rsidRPr="00A41307">
        <w:t>Forest and Wood Products Australia (FWPA). These transitional matters included the transfer of assets, liabilities and employees from FWPRDC to FWPA and the preparation of the final annual report from the FWPRDC. All of the transfers of assets, liabilities and employment arrangements from FWPRDC to FWPA were effected under the Act. There are no outstanding assets, liabilities or employees to be transferred under that Act. The final annual report was prepared in accordance with the Act and tabled in Parliament on 11 November 2008.</w:t>
      </w:r>
    </w:p>
    <w:p w14:paraId="005C9232" w14:textId="77777777" w:rsidR="008A58F0" w:rsidRPr="00A41307" w:rsidRDefault="00053D66" w:rsidP="008A58F0">
      <w:pPr>
        <w:pStyle w:val="BodyNum"/>
      </w:pPr>
      <w:r w:rsidRPr="00A41307">
        <w:t>The amendments and repeals made by the Act have happened, and therefore are no longer required. It is considered that none of the application, saving or transitional provisions in the Act have ongoing effect. However, the operation of those provisions is preserved to provide certainty in the event that their effect is not in fact completely spent. The Act does not contain any other substantive provisions which are not already spent.</w:t>
      </w:r>
    </w:p>
    <w:p w14:paraId="005C9233" w14:textId="77777777" w:rsidR="00C61876" w:rsidRPr="008A58F0" w:rsidRDefault="00053D66" w:rsidP="008A58F0">
      <w:pPr>
        <w:pStyle w:val="BodyNum"/>
      </w:pPr>
      <w:r w:rsidRPr="00A41307">
        <w:t xml:space="preserve">The repeal of this Act does not affect any amendment or repeal made (see section 7 of the </w:t>
      </w:r>
      <w:r w:rsidRPr="00A41307">
        <w:rPr>
          <w:i/>
        </w:rPr>
        <w:t>Acts Interpretation Act 1901</w:t>
      </w:r>
      <w:r w:rsidRPr="00A41307">
        <w:t xml:space="preserve">), or affect the continuing operation of any application, saving or transitional provision (see item </w:t>
      </w:r>
      <w:r>
        <w:t>2)</w:t>
      </w:r>
      <w:r w:rsidRPr="00A41307">
        <w:t>.</w:t>
      </w:r>
    </w:p>
    <w:sectPr w:rsidR="00C61876" w:rsidRPr="008A58F0" w:rsidSect="008E17F3">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C923C" w14:textId="77777777" w:rsidR="00DD02E0" w:rsidRDefault="00053D66">
      <w:pPr>
        <w:spacing w:line="240" w:lineRule="auto"/>
      </w:pPr>
      <w:r>
        <w:separator/>
      </w:r>
    </w:p>
  </w:endnote>
  <w:endnote w:type="continuationSeparator" w:id="0">
    <w:p w14:paraId="005C923E" w14:textId="77777777" w:rsidR="00DD02E0" w:rsidRDefault="00053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9235" w14:textId="77777777" w:rsidR="008E17F3" w:rsidRDefault="00053D66"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05C9236" w14:textId="77777777" w:rsidR="008E17F3" w:rsidRDefault="00F87362"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9237" w14:textId="1A988343" w:rsidR="008E17F3" w:rsidRDefault="00053D66" w:rsidP="001E2CF5">
    <w:pPr>
      <w:pStyle w:val="Footer"/>
      <w:tabs>
        <w:tab w:val="clear" w:pos="4153"/>
        <w:tab w:val="clear" w:pos="8306"/>
        <w:tab w:val="left" w:pos="7680"/>
      </w:tabs>
      <w:ind w:right="27"/>
      <w:jc w:val="right"/>
      <w:rPr>
        <w:sz w:val="16"/>
      </w:rPr>
    </w:pPr>
    <w:r>
      <w:rPr>
        <w:sz w:val="16"/>
      </w:rPr>
      <w:tab/>
    </w:r>
    <w:r>
      <w:rPr>
        <w:sz w:val="16"/>
      </w:rPr>
      <w:tab/>
    </w:r>
    <w:r>
      <w:fldChar w:fldCharType="begin"/>
    </w:r>
    <w:r>
      <w:instrText xml:space="preserve"> PAGE  \* MERGEFORMAT </w:instrText>
    </w:r>
    <w:r>
      <w:fldChar w:fldCharType="separate"/>
    </w:r>
    <w:r w:rsidR="00F87362">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D5C12" w14:textId="77777777" w:rsidR="001E2CF5" w:rsidRDefault="001E2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C9238" w14:textId="77777777" w:rsidR="00DD02E0" w:rsidRDefault="00053D66">
      <w:pPr>
        <w:spacing w:line="240" w:lineRule="auto"/>
      </w:pPr>
      <w:r>
        <w:separator/>
      </w:r>
    </w:p>
  </w:footnote>
  <w:footnote w:type="continuationSeparator" w:id="0">
    <w:p w14:paraId="005C923A" w14:textId="77777777" w:rsidR="00DD02E0" w:rsidRDefault="00053D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05FDF" w14:textId="77777777" w:rsidR="001E2CF5" w:rsidRDefault="001E2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9234" w14:textId="582F35F1" w:rsidR="00F92BBE" w:rsidRDefault="00F87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7F39" w14:textId="77777777" w:rsidR="001E2CF5" w:rsidRDefault="001E2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925F10"/>
    <w:multiLevelType w:val="hybridMultilevel"/>
    <w:tmpl w:val="6DE45C2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0F52025"/>
    <w:multiLevelType w:val="hybridMultilevel"/>
    <w:tmpl w:val="ECB8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B1665B"/>
    <w:multiLevelType w:val="hybridMultilevel"/>
    <w:tmpl w:val="E9F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82FEC"/>
    <w:multiLevelType w:val="hybridMultilevel"/>
    <w:tmpl w:val="C736E83C"/>
    <w:lvl w:ilvl="0" w:tplc="0C090001">
      <w:start w:val="1"/>
      <w:numFmt w:val="bullet"/>
      <w:lvlText w:val=""/>
      <w:lvlJc w:val="left"/>
      <w:pPr>
        <w:ind w:left="720" w:hanging="360"/>
      </w:pPr>
      <w:rPr>
        <w:rFonts w:ascii="Symbol" w:hAnsi="Symbol" w:hint="default"/>
      </w:rPr>
    </w:lvl>
    <w:lvl w:ilvl="1" w:tplc="CB646F9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6A7347E"/>
    <w:multiLevelType w:val="hybridMultilevel"/>
    <w:tmpl w:val="F7DE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2"/>
  </w:num>
  <w:num w:numId="14">
    <w:abstractNumId w:val="12"/>
    <w:lvlOverride w:ilvl="0">
      <w:lvl w:ilvl="0">
        <w:start w:val="1"/>
        <w:numFmt w:val="decimal"/>
        <w:pStyle w:val="BodyNum"/>
        <w:lvlText w:val="%1"/>
        <w:lvlJc w:val="left"/>
        <w:pPr>
          <w:tabs>
            <w:tab w:val="num" w:pos="720"/>
          </w:tabs>
          <w:ind w:left="0" w:firstLine="0"/>
        </w:pPr>
        <w:rPr>
          <w:rFonts w:hint="default"/>
        </w:rPr>
      </w:lvl>
    </w:lvlOverride>
    <w:lvlOverride w:ilvl="1">
      <w:lvl w:ilvl="1">
        <w:start w:val="1"/>
        <w:numFmt w:val="lowerLetter"/>
        <w:pStyle w:val="BodyPara"/>
        <w:lvlText w:val="(%2)"/>
        <w:lvlJc w:val="left"/>
        <w:pPr>
          <w:tabs>
            <w:tab w:val="num" w:pos="1440"/>
          </w:tabs>
          <w:ind w:left="1440" w:hanging="720"/>
        </w:pPr>
        <w:rPr>
          <w:rFonts w:hint="default"/>
        </w:rPr>
      </w:lvl>
    </w:lvlOverride>
    <w:lvlOverride w:ilvl="2">
      <w:lvl w:ilvl="2">
        <w:start w:val="1"/>
        <w:numFmt w:val="bullet"/>
        <w:pStyle w:val="BodyParaBullet"/>
        <w:lvlText w:val=""/>
        <w:lvlJc w:val="left"/>
        <w:pPr>
          <w:tabs>
            <w:tab w:val="num" w:pos="1440"/>
          </w:tabs>
          <w:ind w:left="1440" w:hanging="720"/>
        </w:pPr>
        <w:rPr>
          <w:rFonts w:ascii="Symbol" w:hAnsi="Symbol" w:hint="default"/>
        </w:rPr>
      </w:lvl>
    </w:lvlOverride>
    <w:lvlOverride w:ilvl="3">
      <w:lvl w:ilvl="3">
        <w:start w:val="1"/>
        <w:numFmt w:val="lowerRoman"/>
        <w:pStyle w:val="BodySubPara"/>
        <w:lvlText w:val="(%4)"/>
        <w:lvlJc w:val="left"/>
        <w:pPr>
          <w:tabs>
            <w:tab w:val="num" w:pos="2160"/>
          </w:tabs>
          <w:ind w:left="2160" w:hanging="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 w:ilvl="0">
        <w:start w:val="1"/>
        <w:numFmt w:val="decimal"/>
        <w:pStyle w:val="BodyNum"/>
        <w:lvlText w:val="%1"/>
        <w:lvlJc w:val="left"/>
        <w:pPr>
          <w:tabs>
            <w:tab w:val="num" w:pos="720"/>
          </w:tabs>
          <w:ind w:left="0" w:firstLine="0"/>
        </w:pPr>
        <w:rPr>
          <w:rFonts w:hint="default"/>
        </w:rPr>
      </w:lvl>
    </w:lvlOverride>
    <w:lvlOverride w:ilvl="1">
      <w:startOverride w:val="1"/>
      <w:lvl w:ilvl="1">
        <w:start w:val="1"/>
        <w:numFmt w:val="lowerLetter"/>
        <w:pStyle w:val="BodyPara"/>
        <w:lvlText w:val="(%2)"/>
        <w:lvlJc w:val="left"/>
        <w:pPr>
          <w:tabs>
            <w:tab w:val="num" w:pos="1440"/>
          </w:tabs>
          <w:ind w:left="1440" w:hanging="720"/>
        </w:pPr>
        <w:rPr>
          <w:rFonts w:hint="default"/>
        </w:rPr>
      </w:lvl>
    </w:lvlOverride>
    <w:lvlOverride w:ilvl="2">
      <w:startOverride w:val="1"/>
      <w:lvl w:ilvl="2">
        <w:start w:val="1"/>
        <w:numFmt w:val="bullet"/>
        <w:pStyle w:val="BodyParaBullet"/>
        <w:lvlText w:val=""/>
        <w:lvlJc w:val="left"/>
        <w:pPr>
          <w:tabs>
            <w:tab w:val="num" w:pos="1440"/>
          </w:tabs>
          <w:ind w:left="1440" w:hanging="720"/>
        </w:pPr>
        <w:rPr>
          <w:rFonts w:ascii="Symbol" w:hAnsi="Symbol" w:hint="default"/>
        </w:rPr>
      </w:lvl>
    </w:lvlOverride>
    <w:lvlOverride w:ilvl="3">
      <w:startOverride w:val="1"/>
      <w:lvl w:ilvl="3">
        <w:start w:val="1"/>
        <w:numFmt w:val="lowerRoman"/>
        <w:pStyle w:val="BodySubPara"/>
        <w:lvlText w:val="(%4)"/>
        <w:lvlJc w:val="left"/>
        <w:pPr>
          <w:tabs>
            <w:tab w:val="num" w:pos="2160"/>
          </w:tabs>
          <w:ind w:left="2160" w:hanging="72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5"/>
  </w:num>
  <w:num w:numId="19">
    <w:abstractNumId w:val="13"/>
  </w:num>
  <w:num w:numId="20">
    <w:abstractNumId w:val="14"/>
  </w:num>
  <w:num w:numId="21">
    <w:abstractNumId w:val="11"/>
  </w:num>
  <w:num w:numId="22">
    <w:abstractNumId w:val="17"/>
  </w:num>
  <w:num w:numId="2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66"/>
    <w:rsid w:val="00053D66"/>
    <w:rsid w:val="001E2CF5"/>
    <w:rsid w:val="00DD02E0"/>
    <w:rsid w:val="00F60366"/>
    <w:rsid w:val="00F8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05C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7362"/>
    <w:pPr>
      <w:spacing w:line="260" w:lineRule="atLeast"/>
    </w:pPr>
    <w:rPr>
      <w:sz w:val="22"/>
      <w:lang w:eastAsia="en-US"/>
    </w:rPr>
  </w:style>
  <w:style w:type="paragraph" w:styleId="Heading1">
    <w:name w:val="heading 1"/>
    <w:basedOn w:val="Normal"/>
    <w:next w:val="Normal"/>
    <w:link w:val="Heading1Char"/>
    <w:uiPriority w:val="9"/>
    <w:qFormat/>
    <w:rsid w:val="00F8736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8736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8736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87362"/>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87362"/>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87362"/>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8736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87362"/>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F87362"/>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rsid w:val="00F87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7362"/>
  </w:style>
  <w:style w:type="character" w:customStyle="1" w:styleId="OPCCharBase">
    <w:name w:val="OPCCharBase"/>
    <w:uiPriority w:val="1"/>
    <w:qFormat/>
    <w:rsid w:val="00F87362"/>
  </w:style>
  <w:style w:type="paragraph" w:customStyle="1" w:styleId="OPCParaBase">
    <w:name w:val="OPCParaBase"/>
    <w:link w:val="OPCParaBaseChar"/>
    <w:qFormat/>
    <w:rsid w:val="00F87362"/>
    <w:pPr>
      <w:spacing w:line="260" w:lineRule="atLeast"/>
    </w:pPr>
    <w:rPr>
      <w:rFonts w:eastAsia="Times New Roman"/>
      <w:sz w:val="22"/>
    </w:rPr>
  </w:style>
  <w:style w:type="paragraph" w:customStyle="1" w:styleId="ShortT">
    <w:name w:val="ShortT"/>
    <w:basedOn w:val="OPCParaBase"/>
    <w:next w:val="Normal"/>
    <w:qFormat/>
    <w:rsid w:val="00F87362"/>
    <w:pPr>
      <w:spacing w:line="240" w:lineRule="auto"/>
    </w:pPr>
    <w:rPr>
      <w:b/>
      <w:sz w:val="40"/>
    </w:rPr>
  </w:style>
  <w:style w:type="paragraph" w:customStyle="1" w:styleId="ActHead1">
    <w:name w:val="ActHead 1"/>
    <w:aliases w:val="c"/>
    <w:basedOn w:val="OPCParaBase"/>
    <w:next w:val="Normal"/>
    <w:qFormat/>
    <w:rsid w:val="00F873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73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73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73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73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873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73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73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73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7362"/>
  </w:style>
  <w:style w:type="paragraph" w:customStyle="1" w:styleId="Blocks">
    <w:name w:val="Blocks"/>
    <w:aliases w:val="bb"/>
    <w:basedOn w:val="OPCParaBase"/>
    <w:qFormat/>
    <w:rsid w:val="00F87362"/>
    <w:pPr>
      <w:spacing w:line="240" w:lineRule="auto"/>
    </w:pPr>
    <w:rPr>
      <w:sz w:val="24"/>
    </w:rPr>
  </w:style>
  <w:style w:type="paragraph" w:customStyle="1" w:styleId="BoxText">
    <w:name w:val="BoxText"/>
    <w:aliases w:val="bt"/>
    <w:basedOn w:val="OPCParaBase"/>
    <w:rsid w:val="00F873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7362"/>
    <w:rPr>
      <w:b/>
    </w:rPr>
  </w:style>
  <w:style w:type="paragraph" w:customStyle="1" w:styleId="BoxHeadItalic">
    <w:name w:val="BoxHeadItalic"/>
    <w:aliases w:val="bhi"/>
    <w:basedOn w:val="BoxText"/>
    <w:next w:val="Normal"/>
    <w:qFormat/>
    <w:rsid w:val="00F87362"/>
    <w:rPr>
      <w:i/>
    </w:rPr>
  </w:style>
  <w:style w:type="paragraph" w:customStyle="1" w:styleId="BoxList">
    <w:name w:val="BoxList"/>
    <w:aliases w:val="bl"/>
    <w:basedOn w:val="BoxText"/>
    <w:qFormat/>
    <w:rsid w:val="00F87362"/>
    <w:pPr>
      <w:ind w:left="1559" w:hanging="425"/>
    </w:pPr>
  </w:style>
  <w:style w:type="paragraph" w:customStyle="1" w:styleId="BoxNote">
    <w:name w:val="BoxNote"/>
    <w:aliases w:val="bn"/>
    <w:basedOn w:val="BoxText"/>
    <w:qFormat/>
    <w:rsid w:val="00F87362"/>
    <w:pPr>
      <w:tabs>
        <w:tab w:val="left" w:pos="1985"/>
      </w:tabs>
      <w:spacing w:before="122" w:line="198" w:lineRule="exact"/>
      <w:ind w:left="2948" w:hanging="1814"/>
    </w:pPr>
    <w:rPr>
      <w:sz w:val="18"/>
    </w:rPr>
  </w:style>
  <w:style w:type="paragraph" w:customStyle="1" w:styleId="BoxPara">
    <w:name w:val="BoxPara"/>
    <w:aliases w:val="bp"/>
    <w:basedOn w:val="BoxText"/>
    <w:qFormat/>
    <w:rsid w:val="00F87362"/>
    <w:pPr>
      <w:tabs>
        <w:tab w:val="right" w:pos="2268"/>
      </w:tabs>
      <w:ind w:left="2552" w:hanging="1418"/>
    </w:pPr>
  </w:style>
  <w:style w:type="paragraph" w:customStyle="1" w:styleId="BoxStep">
    <w:name w:val="BoxStep"/>
    <w:aliases w:val="bs"/>
    <w:basedOn w:val="BoxText"/>
    <w:qFormat/>
    <w:rsid w:val="00F87362"/>
    <w:pPr>
      <w:ind w:left="1985" w:hanging="851"/>
    </w:pPr>
  </w:style>
  <w:style w:type="character" w:customStyle="1" w:styleId="CharAmPartNo">
    <w:name w:val="CharAmPartNo"/>
    <w:uiPriority w:val="1"/>
    <w:qFormat/>
    <w:rsid w:val="00F87362"/>
  </w:style>
  <w:style w:type="character" w:customStyle="1" w:styleId="CharAmPartText">
    <w:name w:val="CharAmPartText"/>
    <w:uiPriority w:val="1"/>
    <w:qFormat/>
    <w:rsid w:val="00F87362"/>
  </w:style>
  <w:style w:type="character" w:customStyle="1" w:styleId="CharAmSchNo">
    <w:name w:val="CharAmSchNo"/>
    <w:uiPriority w:val="1"/>
    <w:qFormat/>
    <w:rsid w:val="00F87362"/>
  </w:style>
  <w:style w:type="character" w:customStyle="1" w:styleId="CharAmSchText">
    <w:name w:val="CharAmSchText"/>
    <w:uiPriority w:val="1"/>
    <w:qFormat/>
    <w:rsid w:val="00F87362"/>
  </w:style>
  <w:style w:type="character" w:customStyle="1" w:styleId="CharBoldItalic">
    <w:name w:val="CharBoldItalic"/>
    <w:uiPriority w:val="1"/>
    <w:qFormat/>
    <w:rsid w:val="00F87362"/>
    <w:rPr>
      <w:b/>
      <w:i/>
    </w:rPr>
  </w:style>
  <w:style w:type="character" w:customStyle="1" w:styleId="CharChapNo">
    <w:name w:val="CharChapNo"/>
    <w:uiPriority w:val="1"/>
    <w:qFormat/>
    <w:rsid w:val="00F87362"/>
  </w:style>
  <w:style w:type="character" w:customStyle="1" w:styleId="CharChapText">
    <w:name w:val="CharChapText"/>
    <w:uiPriority w:val="1"/>
    <w:qFormat/>
    <w:rsid w:val="00F87362"/>
  </w:style>
  <w:style w:type="character" w:customStyle="1" w:styleId="CharDivNo">
    <w:name w:val="CharDivNo"/>
    <w:uiPriority w:val="1"/>
    <w:qFormat/>
    <w:rsid w:val="00F87362"/>
  </w:style>
  <w:style w:type="character" w:customStyle="1" w:styleId="CharDivText">
    <w:name w:val="CharDivText"/>
    <w:uiPriority w:val="1"/>
    <w:qFormat/>
    <w:rsid w:val="00F87362"/>
  </w:style>
  <w:style w:type="character" w:customStyle="1" w:styleId="CharItalic">
    <w:name w:val="CharItalic"/>
    <w:uiPriority w:val="1"/>
    <w:qFormat/>
    <w:rsid w:val="00F87362"/>
    <w:rPr>
      <w:i/>
    </w:rPr>
  </w:style>
  <w:style w:type="character" w:customStyle="1" w:styleId="CharPartNo">
    <w:name w:val="CharPartNo"/>
    <w:uiPriority w:val="1"/>
    <w:qFormat/>
    <w:rsid w:val="00F87362"/>
  </w:style>
  <w:style w:type="character" w:customStyle="1" w:styleId="CharPartText">
    <w:name w:val="CharPartText"/>
    <w:uiPriority w:val="1"/>
    <w:qFormat/>
    <w:rsid w:val="00F87362"/>
  </w:style>
  <w:style w:type="character" w:customStyle="1" w:styleId="CharSectno">
    <w:name w:val="CharSectno"/>
    <w:uiPriority w:val="1"/>
    <w:qFormat/>
    <w:rsid w:val="00F87362"/>
  </w:style>
  <w:style w:type="character" w:customStyle="1" w:styleId="CharSubdNo">
    <w:name w:val="CharSubdNo"/>
    <w:uiPriority w:val="1"/>
    <w:qFormat/>
    <w:rsid w:val="00F87362"/>
  </w:style>
  <w:style w:type="character" w:customStyle="1" w:styleId="CharSubdText">
    <w:name w:val="CharSubdText"/>
    <w:uiPriority w:val="1"/>
    <w:qFormat/>
    <w:rsid w:val="00F87362"/>
  </w:style>
  <w:style w:type="paragraph" w:customStyle="1" w:styleId="CTA--">
    <w:name w:val="CTA --"/>
    <w:basedOn w:val="OPCParaBase"/>
    <w:next w:val="Normal"/>
    <w:rsid w:val="00F87362"/>
    <w:pPr>
      <w:spacing w:before="60" w:line="240" w:lineRule="atLeast"/>
      <w:ind w:left="142" w:hanging="142"/>
    </w:pPr>
    <w:rPr>
      <w:sz w:val="20"/>
    </w:rPr>
  </w:style>
  <w:style w:type="paragraph" w:customStyle="1" w:styleId="CTA-">
    <w:name w:val="CTA -"/>
    <w:basedOn w:val="OPCParaBase"/>
    <w:rsid w:val="00F87362"/>
    <w:pPr>
      <w:spacing w:before="60" w:line="240" w:lineRule="atLeast"/>
      <w:ind w:left="85" w:hanging="85"/>
    </w:pPr>
    <w:rPr>
      <w:sz w:val="20"/>
    </w:rPr>
  </w:style>
  <w:style w:type="paragraph" w:customStyle="1" w:styleId="CTA---">
    <w:name w:val="CTA ---"/>
    <w:basedOn w:val="OPCParaBase"/>
    <w:next w:val="Normal"/>
    <w:rsid w:val="00F87362"/>
    <w:pPr>
      <w:spacing w:before="60" w:line="240" w:lineRule="atLeast"/>
      <w:ind w:left="198" w:hanging="198"/>
    </w:pPr>
    <w:rPr>
      <w:sz w:val="20"/>
    </w:rPr>
  </w:style>
  <w:style w:type="paragraph" w:customStyle="1" w:styleId="CTA----">
    <w:name w:val="CTA ----"/>
    <w:basedOn w:val="OPCParaBase"/>
    <w:next w:val="Normal"/>
    <w:rsid w:val="00F87362"/>
    <w:pPr>
      <w:spacing w:before="60" w:line="240" w:lineRule="atLeast"/>
      <w:ind w:left="255" w:hanging="255"/>
    </w:pPr>
    <w:rPr>
      <w:sz w:val="20"/>
    </w:rPr>
  </w:style>
  <w:style w:type="paragraph" w:customStyle="1" w:styleId="CTA1a">
    <w:name w:val="CTA 1(a)"/>
    <w:basedOn w:val="OPCParaBase"/>
    <w:rsid w:val="00F87362"/>
    <w:pPr>
      <w:tabs>
        <w:tab w:val="right" w:pos="414"/>
      </w:tabs>
      <w:spacing w:before="40" w:line="240" w:lineRule="atLeast"/>
      <w:ind w:left="675" w:hanging="675"/>
    </w:pPr>
    <w:rPr>
      <w:sz w:val="20"/>
    </w:rPr>
  </w:style>
  <w:style w:type="paragraph" w:customStyle="1" w:styleId="CTA1ai">
    <w:name w:val="CTA 1(a)(i)"/>
    <w:basedOn w:val="OPCParaBase"/>
    <w:rsid w:val="00F87362"/>
    <w:pPr>
      <w:tabs>
        <w:tab w:val="right" w:pos="1004"/>
      </w:tabs>
      <w:spacing w:before="40" w:line="240" w:lineRule="atLeast"/>
      <w:ind w:left="1253" w:hanging="1253"/>
    </w:pPr>
    <w:rPr>
      <w:sz w:val="20"/>
    </w:rPr>
  </w:style>
  <w:style w:type="paragraph" w:customStyle="1" w:styleId="CTA2a">
    <w:name w:val="CTA 2(a)"/>
    <w:basedOn w:val="OPCParaBase"/>
    <w:rsid w:val="00F87362"/>
    <w:pPr>
      <w:tabs>
        <w:tab w:val="right" w:pos="482"/>
      </w:tabs>
      <w:spacing w:before="40" w:line="240" w:lineRule="atLeast"/>
      <w:ind w:left="748" w:hanging="748"/>
    </w:pPr>
    <w:rPr>
      <w:sz w:val="20"/>
    </w:rPr>
  </w:style>
  <w:style w:type="paragraph" w:customStyle="1" w:styleId="CTA2ai">
    <w:name w:val="CTA 2(a)(i)"/>
    <w:basedOn w:val="OPCParaBase"/>
    <w:rsid w:val="00F87362"/>
    <w:pPr>
      <w:tabs>
        <w:tab w:val="right" w:pos="1089"/>
      </w:tabs>
      <w:spacing w:before="40" w:line="240" w:lineRule="atLeast"/>
      <w:ind w:left="1327" w:hanging="1327"/>
    </w:pPr>
    <w:rPr>
      <w:sz w:val="20"/>
    </w:rPr>
  </w:style>
  <w:style w:type="paragraph" w:customStyle="1" w:styleId="CTA3a">
    <w:name w:val="CTA 3(a)"/>
    <w:basedOn w:val="OPCParaBase"/>
    <w:rsid w:val="00F87362"/>
    <w:pPr>
      <w:tabs>
        <w:tab w:val="right" w:pos="556"/>
      </w:tabs>
      <w:spacing w:before="40" w:line="240" w:lineRule="atLeast"/>
      <w:ind w:left="805" w:hanging="805"/>
    </w:pPr>
    <w:rPr>
      <w:sz w:val="20"/>
    </w:rPr>
  </w:style>
  <w:style w:type="paragraph" w:customStyle="1" w:styleId="CTA3ai">
    <w:name w:val="CTA 3(a)(i)"/>
    <w:basedOn w:val="OPCParaBase"/>
    <w:rsid w:val="00F87362"/>
    <w:pPr>
      <w:tabs>
        <w:tab w:val="right" w:pos="1140"/>
      </w:tabs>
      <w:spacing w:before="40" w:line="240" w:lineRule="atLeast"/>
      <w:ind w:left="1361" w:hanging="1361"/>
    </w:pPr>
    <w:rPr>
      <w:sz w:val="20"/>
    </w:rPr>
  </w:style>
  <w:style w:type="paragraph" w:customStyle="1" w:styleId="CTA4a">
    <w:name w:val="CTA 4(a)"/>
    <w:basedOn w:val="OPCParaBase"/>
    <w:rsid w:val="00F87362"/>
    <w:pPr>
      <w:tabs>
        <w:tab w:val="right" w:pos="624"/>
      </w:tabs>
      <w:spacing w:before="40" w:line="240" w:lineRule="atLeast"/>
      <w:ind w:left="873" w:hanging="873"/>
    </w:pPr>
    <w:rPr>
      <w:sz w:val="20"/>
    </w:rPr>
  </w:style>
  <w:style w:type="paragraph" w:customStyle="1" w:styleId="CTA4ai">
    <w:name w:val="CTA 4(a)(i)"/>
    <w:basedOn w:val="OPCParaBase"/>
    <w:rsid w:val="00F87362"/>
    <w:pPr>
      <w:tabs>
        <w:tab w:val="right" w:pos="1213"/>
      </w:tabs>
      <w:spacing w:before="40" w:line="240" w:lineRule="atLeast"/>
      <w:ind w:left="1452" w:hanging="1452"/>
    </w:pPr>
    <w:rPr>
      <w:sz w:val="20"/>
    </w:rPr>
  </w:style>
  <w:style w:type="paragraph" w:customStyle="1" w:styleId="CTACAPS">
    <w:name w:val="CTA CAPS"/>
    <w:basedOn w:val="OPCParaBase"/>
    <w:rsid w:val="00F87362"/>
    <w:pPr>
      <w:spacing w:before="60" w:line="240" w:lineRule="atLeast"/>
    </w:pPr>
    <w:rPr>
      <w:sz w:val="20"/>
    </w:rPr>
  </w:style>
  <w:style w:type="paragraph" w:customStyle="1" w:styleId="CTAright">
    <w:name w:val="CTA right"/>
    <w:basedOn w:val="OPCParaBase"/>
    <w:rsid w:val="00F87362"/>
    <w:pPr>
      <w:spacing w:before="60" w:line="240" w:lineRule="auto"/>
      <w:jc w:val="right"/>
    </w:pPr>
    <w:rPr>
      <w:sz w:val="20"/>
    </w:rPr>
  </w:style>
  <w:style w:type="paragraph" w:customStyle="1" w:styleId="subsection">
    <w:name w:val="subsection"/>
    <w:aliases w:val="ss"/>
    <w:basedOn w:val="OPCParaBase"/>
    <w:rsid w:val="00F87362"/>
    <w:pPr>
      <w:tabs>
        <w:tab w:val="right" w:pos="1021"/>
      </w:tabs>
      <w:spacing w:before="180" w:line="240" w:lineRule="auto"/>
      <w:ind w:left="1134" w:hanging="1134"/>
    </w:pPr>
  </w:style>
  <w:style w:type="paragraph" w:customStyle="1" w:styleId="Definition">
    <w:name w:val="Definition"/>
    <w:aliases w:val="dd"/>
    <w:basedOn w:val="OPCParaBase"/>
    <w:rsid w:val="00F87362"/>
    <w:pPr>
      <w:spacing w:before="180" w:line="240" w:lineRule="auto"/>
      <w:ind w:left="1134"/>
    </w:pPr>
  </w:style>
  <w:style w:type="paragraph" w:customStyle="1" w:styleId="ETAsubitem">
    <w:name w:val="ETA(subitem)"/>
    <w:basedOn w:val="OPCParaBase"/>
    <w:rsid w:val="00F87362"/>
    <w:pPr>
      <w:tabs>
        <w:tab w:val="right" w:pos="340"/>
      </w:tabs>
      <w:spacing w:before="60" w:line="240" w:lineRule="auto"/>
      <w:ind w:left="454" w:hanging="454"/>
    </w:pPr>
    <w:rPr>
      <w:sz w:val="20"/>
    </w:rPr>
  </w:style>
  <w:style w:type="paragraph" w:customStyle="1" w:styleId="ETApara">
    <w:name w:val="ETA(para)"/>
    <w:basedOn w:val="OPCParaBase"/>
    <w:rsid w:val="00F87362"/>
    <w:pPr>
      <w:tabs>
        <w:tab w:val="right" w:pos="754"/>
      </w:tabs>
      <w:spacing w:before="60" w:line="240" w:lineRule="auto"/>
      <w:ind w:left="828" w:hanging="828"/>
    </w:pPr>
    <w:rPr>
      <w:sz w:val="20"/>
    </w:rPr>
  </w:style>
  <w:style w:type="paragraph" w:customStyle="1" w:styleId="ETAsubpara">
    <w:name w:val="ETA(subpara)"/>
    <w:basedOn w:val="OPCParaBase"/>
    <w:rsid w:val="00F87362"/>
    <w:pPr>
      <w:tabs>
        <w:tab w:val="right" w:pos="1083"/>
      </w:tabs>
      <w:spacing w:before="60" w:line="240" w:lineRule="auto"/>
      <w:ind w:left="1191" w:hanging="1191"/>
    </w:pPr>
    <w:rPr>
      <w:sz w:val="20"/>
    </w:rPr>
  </w:style>
  <w:style w:type="paragraph" w:customStyle="1" w:styleId="ETAsub-subpara">
    <w:name w:val="ETA(sub-subpara)"/>
    <w:basedOn w:val="OPCParaBase"/>
    <w:rsid w:val="00F87362"/>
    <w:pPr>
      <w:tabs>
        <w:tab w:val="right" w:pos="1412"/>
      </w:tabs>
      <w:spacing w:before="60" w:line="240" w:lineRule="auto"/>
      <w:ind w:left="1525" w:hanging="1525"/>
    </w:pPr>
    <w:rPr>
      <w:sz w:val="20"/>
    </w:rPr>
  </w:style>
  <w:style w:type="paragraph" w:customStyle="1" w:styleId="Formula">
    <w:name w:val="Formula"/>
    <w:basedOn w:val="OPCParaBase"/>
    <w:rsid w:val="00F87362"/>
    <w:pPr>
      <w:spacing w:line="240" w:lineRule="auto"/>
      <w:ind w:left="1134"/>
    </w:pPr>
    <w:rPr>
      <w:sz w:val="20"/>
    </w:rPr>
  </w:style>
  <w:style w:type="paragraph" w:styleId="Header">
    <w:name w:val="header"/>
    <w:basedOn w:val="OPCParaBase"/>
    <w:link w:val="HeaderChar"/>
    <w:unhideWhenUsed/>
    <w:rsid w:val="00F87362"/>
    <w:pPr>
      <w:keepNext/>
      <w:keepLines/>
      <w:tabs>
        <w:tab w:val="center" w:pos="4150"/>
        <w:tab w:val="right" w:pos="8307"/>
      </w:tabs>
      <w:spacing w:line="160" w:lineRule="exact"/>
    </w:pPr>
    <w:rPr>
      <w:sz w:val="16"/>
    </w:rPr>
  </w:style>
  <w:style w:type="character" w:customStyle="1" w:styleId="HeaderChar">
    <w:name w:val="Header Char"/>
    <w:link w:val="Header"/>
    <w:rsid w:val="00F87362"/>
    <w:rPr>
      <w:rFonts w:eastAsia="Times New Roman"/>
      <w:sz w:val="16"/>
    </w:rPr>
  </w:style>
  <w:style w:type="paragraph" w:customStyle="1" w:styleId="House">
    <w:name w:val="House"/>
    <w:basedOn w:val="OPCParaBase"/>
    <w:rsid w:val="00F87362"/>
    <w:pPr>
      <w:spacing w:line="240" w:lineRule="auto"/>
    </w:pPr>
    <w:rPr>
      <w:sz w:val="28"/>
    </w:rPr>
  </w:style>
  <w:style w:type="paragraph" w:customStyle="1" w:styleId="Item">
    <w:name w:val="Item"/>
    <w:aliases w:val="i"/>
    <w:basedOn w:val="OPCParaBase"/>
    <w:next w:val="ItemHead"/>
    <w:link w:val="ItemChar"/>
    <w:rsid w:val="00F87362"/>
    <w:pPr>
      <w:keepLines/>
      <w:spacing w:before="80" w:line="240" w:lineRule="auto"/>
      <w:ind w:left="709"/>
    </w:pPr>
  </w:style>
  <w:style w:type="paragraph" w:customStyle="1" w:styleId="ItemHead">
    <w:name w:val="ItemHead"/>
    <w:aliases w:val="ih"/>
    <w:basedOn w:val="OPCParaBase"/>
    <w:next w:val="Item"/>
    <w:link w:val="ItemHeadChar"/>
    <w:rsid w:val="00F87362"/>
    <w:pPr>
      <w:keepLines/>
      <w:spacing w:before="220" w:line="240" w:lineRule="auto"/>
      <w:ind w:left="709" w:hanging="709"/>
    </w:pPr>
    <w:rPr>
      <w:rFonts w:ascii="Arial" w:hAnsi="Arial"/>
      <w:b/>
      <w:kern w:val="28"/>
      <w:sz w:val="24"/>
    </w:rPr>
  </w:style>
  <w:style w:type="paragraph" w:customStyle="1" w:styleId="LongT">
    <w:name w:val="LongT"/>
    <w:basedOn w:val="OPCParaBase"/>
    <w:rsid w:val="00F87362"/>
    <w:pPr>
      <w:spacing w:line="240" w:lineRule="auto"/>
    </w:pPr>
    <w:rPr>
      <w:b/>
      <w:sz w:val="32"/>
    </w:rPr>
  </w:style>
  <w:style w:type="paragraph" w:customStyle="1" w:styleId="notedraft">
    <w:name w:val="note(draft)"/>
    <w:aliases w:val="nd"/>
    <w:basedOn w:val="OPCParaBase"/>
    <w:rsid w:val="00F87362"/>
    <w:pPr>
      <w:spacing w:before="240" w:line="240" w:lineRule="auto"/>
      <w:ind w:left="284" w:hanging="284"/>
    </w:pPr>
    <w:rPr>
      <w:i/>
      <w:sz w:val="24"/>
    </w:rPr>
  </w:style>
  <w:style w:type="paragraph" w:customStyle="1" w:styleId="notemargin">
    <w:name w:val="note(margin)"/>
    <w:aliases w:val="nm"/>
    <w:basedOn w:val="OPCParaBase"/>
    <w:rsid w:val="00F87362"/>
    <w:pPr>
      <w:tabs>
        <w:tab w:val="left" w:pos="709"/>
      </w:tabs>
      <w:spacing w:before="122" w:line="198" w:lineRule="exact"/>
      <w:ind w:left="709" w:hanging="709"/>
    </w:pPr>
    <w:rPr>
      <w:sz w:val="18"/>
    </w:rPr>
  </w:style>
  <w:style w:type="paragraph" w:customStyle="1" w:styleId="notepara">
    <w:name w:val="note(para)"/>
    <w:aliases w:val="na"/>
    <w:basedOn w:val="OPCParaBase"/>
    <w:rsid w:val="00F87362"/>
    <w:pPr>
      <w:spacing w:before="40" w:line="198" w:lineRule="exact"/>
      <w:ind w:left="2354" w:hanging="369"/>
    </w:pPr>
    <w:rPr>
      <w:sz w:val="18"/>
    </w:rPr>
  </w:style>
  <w:style w:type="paragraph" w:customStyle="1" w:styleId="noteParlAmend">
    <w:name w:val="note(ParlAmend)"/>
    <w:aliases w:val="npp"/>
    <w:basedOn w:val="OPCParaBase"/>
    <w:next w:val="ParlAmend"/>
    <w:rsid w:val="00F87362"/>
    <w:pPr>
      <w:spacing w:line="240" w:lineRule="auto"/>
      <w:jc w:val="right"/>
    </w:pPr>
    <w:rPr>
      <w:rFonts w:ascii="Arial" w:hAnsi="Arial"/>
      <w:b/>
      <w:i/>
    </w:rPr>
  </w:style>
  <w:style w:type="paragraph" w:customStyle="1" w:styleId="notetext">
    <w:name w:val="note(text)"/>
    <w:aliases w:val="n"/>
    <w:basedOn w:val="OPCParaBase"/>
    <w:rsid w:val="00F87362"/>
    <w:pPr>
      <w:spacing w:before="122" w:line="240" w:lineRule="auto"/>
      <w:ind w:left="1985" w:hanging="851"/>
    </w:pPr>
    <w:rPr>
      <w:sz w:val="18"/>
    </w:rPr>
  </w:style>
  <w:style w:type="paragraph" w:customStyle="1" w:styleId="Page1">
    <w:name w:val="Page1"/>
    <w:basedOn w:val="OPCParaBase"/>
    <w:rsid w:val="00F87362"/>
    <w:pPr>
      <w:spacing w:before="5600" w:line="240" w:lineRule="auto"/>
    </w:pPr>
    <w:rPr>
      <w:b/>
      <w:sz w:val="32"/>
    </w:rPr>
  </w:style>
  <w:style w:type="paragraph" w:customStyle="1" w:styleId="PageBreak">
    <w:name w:val="PageBreak"/>
    <w:aliases w:val="pb"/>
    <w:basedOn w:val="OPCParaBase"/>
    <w:rsid w:val="00F87362"/>
    <w:pPr>
      <w:spacing w:line="240" w:lineRule="auto"/>
    </w:pPr>
    <w:rPr>
      <w:sz w:val="10"/>
    </w:rPr>
  </w:style>
  <w:style w:type="paragraph" w:customStyle="1" w:styleId="paragraphsub">
    <w:name w:val="paragraph(sub)"/>
    <w:aliases w:val="aa"/>
    <w:basedOn w:val="OPCParaBase"/>
    <w:rsid w:val="00F87362"/>
    <w:pPr>
      <w:tabs>
        <w:tab w:val="right" w:pos="1985"/>
      </w:tabs>
      <w:spacing w:before="40" w:line="240" w:lineRule="auto"/>
      <w:ind w:left="2098" w:hanging="2098"/>
    </w:pPr>
  </w:style>
  <w:style w:type="paragraph" w:customStyle="1" w:styleId="paragraphsub-sub">
    <w:name w:val="paragraph(sub-sub)"/>
    <w:aliases w:val="aaa"/>
    <w:basedOn w:val="OPCParaBase"/>
    <w:rsid w:val="00F87362"/>
    <w:pPr>
      <w:tabs>
        <w:tab w:val="right" w:pos="2722"/>
      </w:tabs>
      <w:spacing w:before="40" w:line="240" w:lineRule="auto"/>
      <w:ind w:left="2835" w:hanging="2835"/>
    </w:pPr>
  </w:style>
  <w:style w:type="paragraph" w:customStyle="1" w:styleId="paragraph">
    <w:name w:val="paragraph"/>
    <w:aliases w:val="a"/>
    <w:basedOn w:val="OPCParaBase"/>
    <w:link w:val="paragraphChar"/>
    <w:rsid w:val="00F87362"/>
    <w:pPr>
      <w:tabs>
        <w:tab w:val="right" w:pos="1531"/>
      </w:tabs>
      <w:spacing w:before="40" w:line="240" w:lineRule="auto"/>
      <w:ind w:left="1644" w:hanging="1644"/>
    </w:pPr>
  </w:style>
  <w:style w:type="paragraph" w:customStyle="1" w:styleId="ParlAmend">
    <w:name w:val="ParlAmend"/>
    <w:aliases w:val="pp"/>
    <w:basedOn w:val="OPCParaBase"/>
    <w:rsid w:val="00F87362"/>
    <w:pPr>
      <w:spacing w:before="240" w:line="240" w:lineRule="atLeast"/>
      <w:ind w:hanging="567"/>
    </w:pPr>
    <w:rPr>
      <w:sz w:val="24"/>
    </w:rPr>
  </w:style>
  <w:style w:type="paragraph" w:customStyle="1" w:styleId="Penalty">
    <w:name w:val="Penalty"/>
    <w:basedOn w:val="OPCParaBase"/>
    <w:rsid w:val="00F87362"/>
    <w:pPr>
      <w:tabs>
        <w:tab w:val="left" w:pos="2977"/>
      </w:tabs>
      <w:spacing w:before="180" w:line="240" w:lineRule="auto"/>
      <w:ind w:left="1985" w:hanging="851"/>
    </w:pPr>
  </w:style>
  <w:style w:type="paragraph" w:customStyle="1" w:styleId="Portfolio">
    <w:name w:val="Portfolio"/>
    <w:basedOn w:val="OPCParaBase"/>
    <w:rsid w:val="00F87362"/>
    <w:pPr>
      <w:spacing w:line="240" w:lineRule="auto"/>
    </w:pPr>
    <w:rPr>
      <w:i/>
      <w:sz w:val="20"/>
    </w:rPr>
  </w:style>
  <w:style w:type="paragraph" w:customStyle="1" w:styleId="Preamble">
    <w:name w:val="Preamble"/>
    <w:basedOn w:val="OPCParaBase"/>
    <w:next w:val="Normal"/>
    <w:rsid w:val="00F873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7362"/>
    <w:pPr>
      <w:spacing w:line="240" w:lineRule="auto"/>
    </w:pPr>
    <w:rPr>
      <w:i/>
      <w:sz w:val="20"/>
    </w:rPr>
  </w:style>
  <w:style w:type="paragraph" w:customStyle="1" w:styleId="Session">
    <w:name w:val="Session"/>
    <w:basedOn w:val="OPCParaBase"/>
    <w:rsid w:val="00F87362"/>
    <w:pPr>
      <w:spacing w:line="240" w:lineRule="auto"/>
    </w:pPr>
    <w:rPr>
      <w:sz w:val="28"/>
    </w:rPr>
  </w:style>
  <w:style w:type="paragraph" w:customStyle="1" w:styleId="Sponsor">
    <w:name w:val="Sponsor"/>
    <w:basedOn w:val="OPCParaBase"/>
    <w:rsid w:val="00F87362"/>
    <w:pPr>
      <w:spacing w:line="240" w:lineRule="auto"/>
    </w:pPr>
    <w:rPr>
      <w:i/>
    </w:rPr>
  </w:style>
  <w:style w:type="paragraph" w:customStyle="1" w:styleId="Subitem">
    <w:name w:val="Subitem"/>
    <w:aliases w:val="iss"/>
    <w:basedOn w:val="OPCParaBase"/>
    <w:rsid w:val="00F87362"/>
    <w:pPr>
      <w:spacing w:before="180" w:line="240" w:lineRule="auto"/>
      <w:ind w:left="709" w:hanging="709"/>
    </w:pPr>
  </w:style>
  <w:style w:type="paragraph" w:customStyle="1" w:styleId="SubitemHead">
    <w:name w:val="SubitemHead"/>
    <w:aliases w:val="issh"/>
    <w:basedOn w:val="OPCParaBase"/>
    <w:rsid w:val="00F873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7362"/>
    <w:pPr>
      <w:spacing w:before="40" w:line="240" w:lineRule="auto"/>
      <w:ind w:left="1134"/>
    </w:pPr>
  </w:style>
  <w:style w:type="paragraph" w:customStyle="1" w:styleId="SubsectionHead">
    <w:name w:val="SubsectionHead"/>
    <w:aliases w:val="ssh"/>
    <w:basedOn w:val="OPCParaBase"/>
    <w:next w:val="subsection"/>
    <w:rsid w:val="00F87362"/>
    <w:pPr>
      <w:keepNext/>
      <w:keepLines/>
      <w:spacing w:before="240" w:line="240" w:lineRule="auto"/>
      <w:ind w:left="1134"/>
    </w:pPr>
    <w:rPr>
      <w:i/>
    </w:rPr>
  </w:style>
  <w:style w:type="paragraph" w:customStyle="1" w:styleId="Tablea">
    <w:name w:val="Table(a)"/>
    <w:aliases w:val="ta"/>
    <w:basedOn w:val="OPCParaBase"/>
    <w:rsid w:val="00F87362"/>
    <w:pPr>
      <w:spacing w:before="60" w:line="240" w:lineRule="auto"/>
      <w:ind w:left="284" w:hanging="284"/>
    </w:pPr>
    <w:rPr>
      <w:sz w:val="20"/>
    </w:rPr>
  </w:style>
  <w:style w:type="paragraph" w:customStyle="1" w:styleId="TableAA">
    <w:name w:val="Table(AA)"/>
    <w:aliases w:val="taaa"/>
    <w:basedOn w:val="OPCParaBase"/>
    <w:rsid w:val="00F873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73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7362"/>
    <w:pPr>
      <w:spacing w:before="60" w:line="240" w:lineRule="atLeast"/>
    </w:pPr>
    <w:rPr>
      <w:sz w:val="20"/>
    </w:rPr>
  </w:style>
  <w:style w:type="paragraph" w:customStyle="1" w:styleId="TLPBoxTextnote">
    <w:name w:val="TLPBoxText(note"/>
    <w:aliases w:val="right)"/>
    <w:basedOn w:val="OPCParaBase"/>
    <w:rsid w:val="00F873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736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87362"/>
    <w:pPr>
      <w:spacing w:before="122" w:line="198" w:lineRule="exact"/>
      <w:ind w:left="1985" w:hanging="851"/>
      <w:jc w:val="right"/>
    </w:pPr>
    <w:rPr>
      <w:sz w:val="18"/>
    </w:rPr>
  </w:style>
  <w:style w:type="paragraph" w:customStyle="1" w:styleId="TLPTableBullet">
    <w:name w:val="TLPTableBullet"/>
    <w:aliases w:val="ttb"/>
    <w:basedOn w:val="OPCParaBase"/>
    <w:rsid w:val="00F87362"/>
    <w:pPr>
      <w:spacing w:line="240" w:lineRule="exact"/>
      <w:ind w:left="284" w:hanging="284"/>
    </w:pPr>
    <w:rPr>
      <w:sz w:val="20"/>
    </w:rPr>
  </w:style>
  <w:style w:type="paragraph" w:styleId="TOC1">
    <w:name w:val="toc 1"/>
    <w:basedOn w:val="OPCParaBase"/>
    <w:next w:val="Normal"/>
    <w:uiPriority w:val="39"/>
    <w:unhideWhenUsed/>
    <w:rsid w:val="00F87362"/>
    <w:pPr>
      <w:spacing w:line="240" w:lineRule="auto"/>
    </w:pPr>
    <w:rPr>
      <w:sz w:val="24"/>
    </w:rPr>
  </w:style>
  <w:style w:type="paragraph" w:styleId="TOC2">
    <w:name w:val="toc 2"/>
    <w:basedOn w:val="OPCParaBase"/>
    <w:next w:val="Normal"/>
    <w:uiPriority w:val="39"/>
    <w:unhideWhenUsed/>
    <w:rsid w:val="00F8736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8736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87362"/>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87362"/>
    <w:pPr>
      <w:spacing w:line="240" w:lineRule="auto"/>
      <w:ind w:left="958"/>
    </w:pPr>
    <w:rPr>
      <w:sz w:val="24"/>
    </w:rPr>
  </w:style>
  <w:style w:type="paragraph" w:styleId="TOC6">
    <w:name w:val="toc 6"/>
    <w:basedOn w:val="OPCParaBase"/>
    <w:next w:val="Normal"/>
    <w:uiPriority w:val="39"/>
    <w:unhideWhenUsed/>
    <w:rsid w:val="00F87362"/>
    <w:pPr>
      <w:spacing w:line="240" w:lineRule="auto"/>
      <w:ind w:left="1202"/>
    </w:pPr>
    <w:rPr>
      <w:sz w:val="24"/>
    </w:rPr>
  </w:style>
  <w:style w:type="paragraph" w:styleId="TOC7">
    <w:name w:val="toc 7"/>
    <w:basedOn w:val="OPCParaBase"/>
    <w:next w:val="Normal"/>
    <w:uiPriority w:val="39"/>
    <w:unhideWhenUsed/>
    <w:rsid w:val="00F87362"/>
    <w:pPr>
      <w:spacing w:line="240" w:lineRule="auto"/>
      <w:ind w:left="1440"/>
    </w:pPr>
    <w:rPr>
      <w:sz w:val="24"/>
    </w:rPr>
  </w:style>
  <w:style w:type="paragraph" w:styleId="TOC8">
    <w:name w:val="toc 8"/>
    <w:basedOn w:val="OPCParaBase"/>
    <w:next w:val="Normal"/>
    <w:uiPriority w:val="39"/>
    <w:semiHidden/>
    <w:unhideWhenUsed/>
    <w:rsid w:val="00F87362"/>
    <w:pPr>
      <w:spacing w:line="240" w:lineRule="auto"/>
      <w:ind w:left="1678"/>
    </w:pPr>
    <w:rPr>
      <w:sz w:val="24"/>
    </w:rPr>
  </w:style>
  <w:style w:type="paragraph" w:styleId="TOC9">
    <w:name w:val="toc 9"/>
    <w:basedOn w:val="OPCParaBase"/>
    <w:next w:val="Normal"/>
    <w:uiPriority w:val="39"/>
    <w:unhideWhenUsed/>
    <w:rsid w:val="00F87362"/>
    <w:pPr>
      <w:spacing w:line="240" w:lineRule="auto"/>
      <w:ind w:left="1922"/>
    </w:pPr>
    <w:rPr>
      <w:sz w:val="24"/>
    </w:rPr>
  </w:style>
  <w:style w:type="paragraph" w:customStyle="1" w:styleId="TofSectsGroupHeading">
    <w:name w:val="TofSects(GroupHeading)"/>
    <w:basedOn w:val="OPCParaBase"/>
    <w:next w:val="TofSectsSection"/>
    <w:rsid w:val="00F87362"/>
    <w:pPr>
      <w:keepLines/>
      <w:spacing w:before="240" w:after="120" w:line="240" w:lineRule="auto"/>
      <w:ind w:left="794"/>
    </w:pPr>
    <w:rPr>
      <w:b/>
      <w:kern w:val="28"/>
      <w:sz w:val="20"/>
    </w:rPr>
  </w:style>
  <w:style w:type="paragraph" w:customStyle="1" w:styleId="TofSectsHeading">
    <w:name w:val="TofSects(Heading)"/>
    <w:basedOn w:val="OPCParaBase"/>
    <w:rsid w:val="00F87362"/>
    <w:pPr>
      <w:spacing w:before="240" w:after="120" w:line="240" w:lineRule="auto"/>
    </w:pPr>
    <w:rPr>
      <w:b/>
      <w:sz w:val="24"/>
    </w:rPr>
  </w:style>
  <w:style w:type="paragraph" w:customStyle="1" w:styleId="TofSectsSection">
    <w:name w:val="TofSects(Section)"/>
    <w:basedOn w:val="OPCParaBase"/>
    <w:rsid w:val="00F87362"/>
    <w:pPr>
      <w:keepLines/>
      <w:spacing w:before="40" w:line="240" w:lineRule="auto"/>
      <w:ind w:left="1588" w:hanging="794"/>
    </w:pPr>
    <w:rPr>
      <w:kern w:val="28"/>
      <w:sz w:val="18"/>
    </w:rPr>
  </w:style>
  <w:style w:type="paragraph" w:customStyle="1" w:styleId="TofSectsSubdiv">
    <w:name w:val="TofSects(Subdiv)"/>
    <w:basedOn w:val="OPCParaBase"/>
    <w:rsid w:val="00F87362"/>
    <w:pPr>
      <w:keepLines/>
      <w:spacing w:before="80" w:line="240" w:lineRule="auto"/>
      <w:ind w:left="1588" w:hanging="794"/>
    </w:pPr>
    <w:rPr>
      <w:kern w:val="28"/>
    </w:rPr>
  </w:style>
  <w:style w:type="paragraph" w:customStyle="1" w:styleId="WRStyle">
    <w:name w:val="WR Style"/>
    <w:aliases w:val="WR"/>
    <w:basedOn w:val="OPCParaBase"/>
    <w:rsid w:val="00F87362"/>
    <w:pPr>
      <w:spacing w:before="240" w:line="240" w:lineRule="auto"/>
      <w:ind w:left="284" w:hanging="284"/>
    </w:pPr>
    <w:rPr>
      <w:b/>
      <w:i/>
      <w:kern w:val="28"/>
      <w:sz w:val="24"/>
    </w:rPr>
  </w:style>
  <w:style w:type="paragraph" w:customStyle="1" w:styleId="Body">
    <w:name w:val="Body"/>
    <w:aliases w:val="b"/>
    <w:basedOn w:val="OPCParaBase"/>
    <w:rsid w:val="00F87362"/>
    <w:pPr>
      <w:spacing w:before="240" w:line="240" w:lineRule="auto"/>
    </w:pPr>
    <w:rPr>
      <w:sz w:val="24"/>
    </w:rPr>
  </w:style>
  <w:style w:type="paragraph" w:customStyle="1" w:styleId="BodyNum">
    <w:name w:val="BodyNum"/>
    <w:aliases w:val="b1"/>
    <w:basedOn w:val="OPCParaBase"/>
    <w:rsid w:val="00F87362"/>
    <w:pPr>
      <w:numPr>
        <w:numId w:val="23"/>
      </w:numPr>
      <w:spacing w:before="240" w:line="240" w:lineRule="auto"/>
    </w:pPr>
    <w:rPr>
      <w:sz w:val="24"/>
    </w:rPr>
  </w:style>
  <w:style w:type="paragraph" w:customStyle="1" w:styleId="BodyPara">
    <w:name w:val="BodyPara"/>
    <w:aliases w:val="ba"/>
    <w:basedOn w:val="OPCParaBase"/>
    <w:rsid w:val="00F87362"/>
    <w:pPr>
      <w:numPr>
        <w:ilvl w:val="1"/>
        <w:numId w:val="23"/>
      </w:numPr>
      <w:spacing w:before="240" w:line="240" w:lineRule="auto"/>
    </w:pPr>
    <w:rPr>
      <w:sz w:val="24"/>
    </w:rPr>
  </w:style>
  <w:style w:type="paragraph" w:customStyle="1" w:styleId="BodyParaBullet">
    <w:name w:val="BodyParaBullet"/>
    <w:aliases w:val="bpb"/>
    <w:basedOn w:val="OPCParaBase"/>
    <w:rsid w:val="00F87362"/>
    <w:pPr>
      <w:numPr>
        <w:ilvl w:val="2"/>
        <w:numId w:val="23"/>
      </w:numPr>
      <w:tabs>
        <w:tab w:val="left" w:pos="2160"/>
      </w:tabs>
      <w:spacing w:before="240" w:line="240" w:lineRule="auto"/>
    </w:pPr>
    <w:rPr>
      <w:sz w:val="24"/>
    </w:rPr>
  </w:style>
  <w:style w:type="paragraph" w:customStyle="1" w:styleId="BodySubPara">
    <w:name w:val="BodySubPara"/>
    <w:aliases w:val="bi"/>
    <w:basedOn w:val="OPCParaBase"/>
    <w:rsid w:val="00F87362"/>
    <w:pPr>
      <w:numPr>
        <w:ilvl w:val="3"/>
        <w:numId w:val="23"/>
      </w:numPr>
      <w:spacing w:before="240" w:line="240" w:lineRule="auto"/>
    </w:pPr>
    <w:rPr>
      <w:sz w:val="24"/>
    </w:rPr>
  </w:style>
  <w:style w:type="numbering" w:customStyle="1" w:styleId="OPCBodyList">
    <w:name w:val="OPCBodyList"/>
    <w:uiPriority w:val="99"/>
    <w:rsid w:val="00F87362"/>
    <w:pPr>
      <w:numPr>
        <w:numId w:val="23"/>
      </w:numPr>
    </w:pPr>
  </w:style>
  <w:style w:type="paragraph" w:customStyle="1" w:styleId="Head1">
    <w:name w:val="Head 1"/>
    <w:aliases w:val="1"/>
    <w:basedOn w:val="OPCParaBase"/>
    <w:next w:val="BodyNum"/>
    <w:rsid w:val="00F8736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8736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8736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8736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8736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87362"/>
    <w:pPr>
      <w:spacing w:before="122" w:line="198" w:lineRule="exact"/>
      <w:ind w:left="2353" w:hanging="709"/>
    </w:pPr>
    <w:rPr>
      <w:sz w:val="18"/>
    </w:rPr>
  </w:style>
  <w:style w:type="paragraph" w:styleId="Footer">
    <w:name w:val="footer"/>
    <w:link w:val="FooterChar"/>
    <w:rsid w:val="00F87362"/>
    <w:pPr>
      <w:tabs>
        <w:tab w:val="center" w:pos="4153"/>
        <w:tab w:val="right" w:pos="8306"/>
      </w:tabs>
    </w:pPr>
    <w:rPr>
      <w:rFonts w:eastAsia="Times New Roman"/>
      <w:sz w:val="22"/>
      <w:szCs w:val="24"/>
    </w:rPr>
  </w:style>
  <w:style w:type="character" w:customStyle="1" w:styleId="FooterChar">
    <w:name w:val="Footer Char"/>
    <w:link w:val="Footer"/>
    <w:rsid w:val="00F87362"/>
    <w:rPr>
      <w:rFonts w:eastAsia="Times New Roman"/>
      <w:sz w:val="22"/>
      <w:szCs w:val="24"/>
    </w:rPr>
  </w:style>
  <w:style w:type="character" w:styleId="PageNumber">
    <w:name w:val="page number"/>
    <w:rsid w:val="00F87362"/>
  </w:style>
  <w:style w:type="paragraph" w:styleId="BalloonText">
    <w:name w:val="Balloon Text"/>
    <w:basedOn w:val="Normal"/>
    <w:link w:val="BalloonTextChar"/>
    <w:uiPriority w:val="99"/>
    <w:semiHidden/>
    <w:unhideWhenUsed/>
    <w:rsid w:val="00F8736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87362"/>
    <w:rPr>
      <w:rFonts w:ascii="Tahoma" w:hAnsi="Tahoma" w:cs="Tahoma"/>
      <w:sz w:val="16"/>
      <w:szCs w:val="16"/>
      <w:lang w:eastAsia="en-US"/>
    </w:rPr>
  </w:style>
  <w:style w:type="paragraph" w:customStyle="1" w:styleId="MessShortTitle">
    <w:name w:val="MessShortTitle"/>
    <w:basedOn w:val="Head2"/>
    <w:rsid w:val="00F87362"/>
  </w:style>
  <w:style w:type="character" w:customStyle="1" w:styleId="Heading1Char">
    <w:name w:val="Heading 1 Char"/>
    <w:link w:val="Heading1"/>
    <w:uiPriority w:val="9"/>
    <w:rsid w:val="00F87362"/>
    <w:rPr>
      <w:rFonts w:ascii="Cambria" w:eastAsia="Times New Roman" w:hAnsi="Cambria"/>
      <w:b/>
      <w:bCs/>
      <w:color w:val="365F91"/>
      <w:sz w:val="28"/>
      <w:szCs w:val="28"/>
      <w:lang w:eastAsia="en-US"/>
    </w:rPr>
  </w:style>
  <w:style w:type="character" w:customStyle="1" w:styleId="Heading2Char">
    <w:name w:val="Heading 2 Char"/>
    <w:link w:val="Heading2"/>
    <w:uiPriority w:val="9"/>
    <w:semiHidden/>
    <w:rsid w:val="00F87362"/>
    <w:rPr>
      <w:rFonts w:ascii="Cambria" w:eastAsia="Times New Roman" w:hAnsi="Cambria"/>
      <w:b/>
      <w:bCs/>
      <w:color w:val="4F81BD"/>
      <w:sz w:val="26"/>
      <w:szCs w:val="26"/>
      <w:lang w:eastAsia="en-US"/>
    </w:rPr>
  </w:style>
  <w:style w:type="character" w:customStyle="1" w:styleId="Heading3Char">
    <w:name w:val="Heading 3 Char"/>
    <w:link w:val="Heading3"/>
    <w:uiPriority w:val="9"/>
    <w:semiHidden/>
    <w:rsid w:val="00F87362"/>
    <w:rPr>
      <w:rFonts w:ascii="Cambria" w:eastAsia="Times New Roman" w:hAnsi="Cambria"/>
      <w:b/>
      <w:bCs/>
      <w:color w:val="4F81BD"/>
      <w:sz w:val="22"/>
      <w:lang w:eastAsia="en-US"/>
    </w:rPr>
  </w:style>
  <w:style w:type="character" w:customStyle="1" w:styleId="Heading4Char">
    <w:name w:val="Heading 4 Char"/>
    <w:link w:val="Heading4"/>
    <w:uiPriority w:val="9"/>
    <w:semiHidden/>
    <w:rsid w:val="00F87362"/>
    <w:rPr>
      <w:rFonts w:ascii="Cambria" w:eastAsia="Times New Roman" w:hAnsi="Cambria"/>
      <w:b/>
      <w:bCs/>
      <w:i/>
      <w:iCs/>
      <w:color w:val="4F81BD"/>
      <w:sz w:val="22"/>
      <w:lang w:eastAsia="en-US"/>
    </w:rPr>
  </w:style>
  <w:style w:type="character" w:customStyle="1" w:styleId="Heading5Char">
    <w:name w:val="Heading 5 Char"/>
    <w:link w:val="Heading5"/>
    <w:uiPriority w:val="9"/>
    <w:semiHidden/>
    <w:rsid w:val="00F87362"/>
    <w:rPr>
      <w:rFonts w:ascii="Cambria" w:eastAsia="Times New Roman" w:hAnsi="Cambria"/>
      <w:color w:val="243F60"/>
      <w:sz w:val="22"/>
      <w:lang w:eastAsia="en-US"/>
    </w:rPr>
  </w:style>
  <w:style w:type="character" w:customStyle="1" w:styleId="Heading6Char">
    <w:name w:val="Heading 6 Char"/>
    <w:link w:val="Heading6"/>
    <w:uiPriority w:val="9"/>
    <w:semiHidden/>
    <w:rsid w:val="00F87362"/>
    <w:rPr>
      <w:rFonts w:ascii="Cambria" w:eastAsia="Times New Roman" w:hAnsi="Cambria"/>
      <w:i/>
      <w:iCs/>
      <w:color w:val="243F60"/>
      <w:sz w:val="22"/>
      <w:lang w:eastAsia="en-US"/>
    </w:rPr>
  </w:style>
  <w:style w:type="character" w:customStyle="1" w:styleId="Heading7Char">
    <w:name w:val="Heading 7 Char"/>
    <w:link w:val="Heading7"/>
    <w:uiPriority w:val="9"/>
    <w:semiHidden/>
    <w:rsid w:val="00F87362"/>
    <w:rPr>
      <w:rFonts w:ascii="Cambria" w:eastAsia="Times New Roman" w:hAnsi="Cambria"/>
      <w:i/>
      <w:iCs/>
      <w:color w:val="404040"/>
      <w:sz w:val="22"/>
      <w:lang w:eastAsia="en-US"/>
    </w:rPr>
  </w:style>
  <w:style w:type="character" w:customStyle="1" w:styleId="Heading8Char">
    <w:name w:val="Heading 8 Char"/>
    <w:link w:val="Heading8"/>
    <w:uiPriority w:val="9"/>
    <w:semiHidden/>
    <w:rsid w:val="00F87362"/>
    <w:rPr>
      <w:rFonts w:ascii="Cambria" w:eastAsia="Times New Roman" w:hAnsi="Cambria"/>
      <w:color w:val="404040"/>
      <w:lang w:eastAsia="en-US"/>
    </w:rPr>
  </w:style>
  <w:style w:type="character" w:customStyle="1" w:styleId="Heading9Char">
    <w:name w:val="Heading 9 Char"/>
    <w:link w:val="Heading9"/>
    <w:uiPriority w:val="9"/>
    <w:semiHidden/>
    <w:rsid w:val="00F87362"/>
    <w:rPr>
      <w:rFonts w:ascii="Cambria" w:eastAsia="Times New Roman" w:hAnsi="Cambria"/>
      <w:i/>
      <w:iCs/>
      <w:color w:val="404040"/>
      <w:lang w:eastAsia="en-US"/>
    </w:rPr>
  </w:style>
  <w:style w:type="character" w:styleId="LineNumber">
    <w:name w:val="line number"/>
    <w:uiPriority w:val="99"/>
    <w:semiHidden/>
    <w:unhideWhenUsed/>
    <w:rsid w:val="00F87362"/>
    <w:rPr>
      <w:sz w:val="16"/>
    </w:rPr>
  </w:style>
  <w:style w:type="table" w:customStyle="1" w:styleId="CFlag">
    <w:name w:val="CFlag"/>
    <w:basedOn w:val="TableNormal"/>
    <w:uiPriority w:val="99"/>
    <w:rsid w:val="00F87362"/>
    <w:rPr>
      <w:rFonts w:eastAsia="Times New Roman"/>
    </w:rPr>
    <w:tblPr/>
  </w:style>
  <w:style w:type="character" w:customStyle="1" w:styleId="ActHead6Char">
    <w:name w:val="ActHead 6 Char"/>
    <w:aliases w:val="as Char"/>
    <w:link w:val="ActHead6"/>
    <w:rsid w:val="00F87362"/>
    <w:rPr>
      <w:rFonts w:ascii="Arial" w:eastAsia="Times New Roman" w:hAnsi="Arial"/>
      <w:b/>
      <w:kern w:val="28"/>
      <w:sz w:val="32"/>
    </w:rPr>
  </w:style>
  <w:style w:type="character" w:customStyle="1" w:styleId="ItemHeadChar">
    <w:name w:val="ItemHead Char"/>
    <w:aliases w:val="ih Char"/>
    <w:link w:val="ItemHead"/>
    <w:rsid w:val="00F87362"/>
    <w:rPr>
      <w:rFonts w:ascii="Arial" w:eastAsia="Times New Roman" w:hAnsi="Arial"/>
      <w:b/>
      <w:kern w:val="28"/>
      <w:sz w:val="24"/>
    </w:rPr>
  </w:style>
  <w:style w:type="character" w:customStyle="1" w:styleId="paragraphChar">
    <w:name w:val="paragraph Char"/>
    <w:aliases w:val="a Char"/>
    <w:link w:val="paragraph"/>
    <w:rsid w:val="00F87362"/>
    <w:rPr>
      <w:rFonts w:eastAsia="Times New Roman"/>
      <w:sz w:val="22"/>
    </w:rPr>
  </w:style>
  <w:style w:type="character" w:customStyle="1" w:styleId="OPCParaBaseChar">
    <w:name w:val="OPCParaBase Char"/>
    <w:link w:val="OPCParaBase"/>
    <w:rsid w:val="00F87362"/>
    <w:rPr>
      <w:rFonts w:eastAsia="Times New Roman"/>
      <w:sz w:val="22"/>
    </w:rPr>
  </w:style>
  <w:style w:type="character" w:customStyle="1" w:styleId="ItemChar">
    <w:name w:val="Item Char"/>
    <w:aliases w:val="i Char"/>
    <w:link w:val="Item"/>
    <w:rsid w:val="00F87362"/>
    <w:rPr>
      <w:rFonts w:eastAsia="Times New Roman"/>
      <w:sz w:val="22"/>
    </w:rPr>
  </w:style>
  <w:style w:type="paragraph" w:styleId="BodyText">
    <w:name w:val="Body Text"/>
    <w:basedOn w:val="Normal"/>
    <w:link w:val="BodyTextChar"/>
    <w:uiPriority w:val="99"/>
    <w:semiHidden/>
    <w:unhideWhenUsed/>
    <w:rsid w:val="00F87362"/>
    <w:pPr>
      <w:spacing w:after="120"/>
    </w:pPr>
  </w:style>
  <w:style w:type="character" w:customStyle="1" w:styleId="BodyTextChar">
    <w:name w:val="Body Text Char"/>
    <w:link w:val="BodyText"/>
    <w:uiPriority w:val="99"/>
    <w:semiHidden/>
    <w:rsid w:val="00F87362"/>
    <w:rPr>
      <w:sz w:val="22"/>
      <w:lang w:eastAsia="en-US"/>
    </w:rPr>
  </w:style>
  <w:style w:type="paragraph" w:styleId="BodyTextFirstIndent">
    <w:name w:val="Body Text First Indent"/>
    <w:basedOn w:val="BodyText"/>
    <w:link w:val="BodyTextFirstIndentChar"/>
    <w:uiPriority w:val="99"/>
    <w:unhideWhenUsed/>
    <w:rsid w:val="00F87362"/>
    <w:pPr>
      <w:spacing w:after="0"/>
      <w:ind w:firstLine="360"/>
    </w:pPr>
  </w:style>
  <w:style w:type="character" w:customStyle="1" w:styleId="BodyTextFirstIndentChar">
    <w:name w:val="Body Text First Indent Char"/>
    <w:link w:val="BodyTextFirstIndent"/>
    <w:uiPriority w:val="99"/>
    <w:rsid w:val="00F87362"/>
    <w:rPr>
      <w:sz w:val="22"/>
      <w:lang w:eastAsia="en-US"/>
    </w:rPr>
  </w:style>
  <w:style w:type="paragraph" w:customStyle="1" w:styleId="Head3AGD">
    <w:name w:val="Head 3 AGD"/>
    <w:aliases w:val="3AGD"/>
    <w:basedOn w:val="Head3"/>
    <w:next w:val="Head3"/>
    <w:rsid w:val="00F87362"/>
    <w:rPr>
      <w:i w:val="0"/>
    </w:rPr>
  </w:style>
  <w:style w:type="paragraph" w:customStyle="1" w:styleId="FreeForm">
    <w:name w:val="FreeForm"/>
    <w:rsid w:val="00F87362"/>
    <w:rPr>
      <w:rFonts w:ascii="Arial" w:hAnsi="Arial"/>
      <w:sz w:val="22"/>
      <w:lang w:eastAsia="en-US"/>
    </w:rPr>
  </w:style>
  <w:style w:type="paragraph" w:customStyle="1" w:styleId="SOText">
    <w:name w:val="SO Text"/>
    <w:aliases w:val="sot"/>
    <w:link w:val="SOTextChar"/>
    <w:rsid w:val="00F87362"/>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F87362"/>
    <w:rPr>
      <w:sz w:val="22"/>
      <w:lang w:eastAsia="en-US"/>
    </w:rPr>
  </w:style>
  <w:style w:type="paragraph" w:customStyle="1" w:styleId="SOTextNote">
    <w:name w:val="SO TextNote"/>
    <w:aliases w:val="sont"/>
    <w:basedOn w:val="SOText"/>
    <w:qFormat/>
    <w:rsid w:val="00F87362"/>
    <w:pPr>
      <w:spacing w:before="122" w:line="198" w:lineRule="exact"/>
      <w:ind w:left="1843" w:hanging="709"/>
    </w:pPr>
    <w:rPr>
      <w:sz w:val="18"/>
    </w:rPr>
  </w:style>
  <w:style w:type="paragraph" w:customStyle="1" w:styleId="SOPara">
    <w:name w:val="SO Para"/>
    <w:aliases w:val="soa"/>
    <w:basedOn w:val="SOText"/>
    <w:link w:val="SOParaChar"/>
    <w:qFormat/>
    <w:rsid w:val="00F87362"/>
    <w:pPr>
      <w:tabs>
        <w:tab w:val="right" w:pos="1786"/>
      </w:tabs>
      <w:spacing w:before="40"/>
      <w:ind w:left="2070" w:hanging="936"/>
    </w:pPr>
  </w:style>
  <w:style w:type="character" w:customStyle="1" w:styleId="SOParaChar">
    <w:name w:val="SO Para Char"/>
    <w:aliases w:val="soa Char"/>
    <w:link w:val="SOPara"/>
    <w:rsid w:val="00F87362"/>
    <w:rPr>
      <w:sz w:val="22"/>
      <w:lang w:eastAsia="en-US"/>
    </w:rPr>
  </w:style>
  <w:style w:type="paragraph" w:customStyle="1" w:styleId="FileName">
    <w:name w:val="FileName"/>
    <w:basedOn w:val="Normal"/>
    <w:rsid w:val="00F87362"/>
  </w:style>
  <w:style w:type="paragraph" w:customStyle="1" w:styleId="TableHeading">
    <w:name w:val="TableHeading"/>
    <w:aliases w:val="th"/>
    <w:basedOn w:val="OPCParaBase"/>
    <w:next w:val="Tabletext"/>
    <w:rsid w:val="00F87362"/>
    <w:pPr>
      <w:keepNext/>
      <w:spacing w:before="60" w:line="240" w:lineRule="atLeast"/>
    </w:pPr>
    <w:rPr>
      <w:b/>
      <w:sz w:val="20"/>
    </w:rPr>
  </w:style>
  <w:style w:type="paragraph" w:customStyle="1" w:styleId="SOHeadBold">
    <w:name w:val="SO HeadBold"/>
    <w:aliases w:val="sohb"/>
    <w:basedOn w:val="SOText"/>
    <w:next w:val="SOText"/>
    <w:link w:val="SOHeadBoldChar"/>
    <w:qFormat/>
    <w:rsid w:val="00F87362"/>
    <w:rPr>
      <w:b/>
    </w:rPr>
  </w:style>
  <w:style w:type="character" w:customStyle="1" w:styleId="SOHeadBoldChar">
    <w:name w:val="SO HeadBold Char"/>
    <w:aliases w:val="sohb Char"/>
    <w:link w:val="SOHeadBold"/>
    <w:rsid w:val="00F87362"/>
    <w:rPr>
      <w:b/>
      <w:sz w:val="22"/>
      <w:lang w:eastAsia="en-US"/>
    </w:rPr>
  </w:style>
  <w:style w:type="paragraph" w:customStyle="1" w:styleId="SOHeadItalic">
    <w:name w:val="SO HeadItalic"/>
    <w:aliases w:val="sohi"/>
    <w:basedOn w:val="SOText"/>
    <w:next w:val="SOText"/>
    <w:link w:val="SOHeadItalicChar"/>
    <w:qFormat/>
    <w:rsid w:val="00F87362"/>
    <w:rPr>
      <w:i/>
    </w:rPr>
  </w:style>
  <w:style w:type="character" w:customStyle="1" w:styleId="SOHeadItalicChar">
    <w:name w:val="SO HeadItalic Char"/>
    <w:aliases w:val="sohi Char"/>
    <w:link w:val="SOHeadItalic"/>
    <w:rsid w:val="00F87362"/>
    <w:rPr>
      <w:i/>
      <w:sz w:val="22"/>
      <w:lang w:eastAsia="en-US"/>
    </w:rPr>
  </w:style>
  <w:style w:type="paragraph" w:customStyle="1" w:styleId="SOBullet">
    <w:name w:val="SO Bullet"/>
    <w:aliases w:val="sotb"/>
    <w:basedOn w:val="SOText"/>
    <w:link w:val="SOBulletChar"/>
    <w:qFormat/>
    <w:rsid w:val="00F87362"/>
    <w:pPr>
      <w:ind w:left="1559" w:hanging="425"/>
    </w:pPr>
  </w:style>
  <w:style w:type="character" w:customStyle="1" w:styleId="SOBulletChar">
    <w:name w:val="SO Bullet Char"/>
    <w:aliases w:val="sotb Char"/>
    <w:link w:val="SOBullet"/>
    <w:rsid w:val="00F87362"/>
    <w:rPr>
      <w:sz w:val="22"/>
      <w:lang w:eastAsia="en-US"/>
    </w:rPr>
  </w:style>
  <w:style w:type="paragraph" w:customStyle="1" w:styleId="SOBulletNote">
    <w:name w:val="SO BulletNote"/>
    <w:aliases w:val="sonb"/>
    <w:basedOn w:val="SOTextNote"/>
    <w:link w:val="SOBulletNoteChar"/>
    <w:qFormat/>
    <w:rsid w:val="00F87362"/>
    <w:pPr>
      <w:tabs>
        <w:tab w:val="left" w:pos="1560"/>
      </w:tabs>
      <w:ind w:left="2268" w:hanging="1134"/>
    </w:pPr>
  </w:style>
  <w:style w:type="character" w:customStyle="1" w:styleId="SOBulletNoteChar">
    <w:name w:val="SO BulletNote Char"/>
    <w:aliases w:val="sonb Char"/>
    <w:link w:val="SOBulletNote"/>
    <w:rsid w:val="00F87362"/>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7362"/>
    <w:pPr>
      <w:spacing w:line="260" w:lineRule="atLeast"/>
    </w:pPr>
    <w:rPr>
      <w:sz w:val="22"/>
      <w:lang w:eastAsia="en-US"/>
    </w:rPr>
  </w:style>
  <w:style w:type="paragraph" w:styleId="Heading1">
    <w:name w:val="heading 1"/>
    <w:basedOn w:val="Normal"/>
    <w:next w:val="Normal"/>
    <w:link w:val="Heading1Char"/>
    <w:uiPriority w:val="9"/>
    <w:qFormat/>
    <w:rsid w:val="00F8736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8736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8736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87362"/>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87362"/>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87362"/>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87362"/>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87362"/>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F87362"/>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rsid w:val="00F87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7362"/>
  </w:style>
  <w:style w:type="character" w:customStyle="1" w:styleId="OPCCharBase">
    <w:name w:val="OPCCharBase"/>
    <w:uiPriority w:val="1"/>
    <w:qFormat/>
    <w:rsid w:val="00F87362"/>
  </w:style>
  <w:style w:type="paragraph" w:customStyle="1" w:styleId="OPCParaBase">
    <w:name w:val="OPCParaBase"/>
    <w:link w:val="OPCParaBaseChar"/>
    <w:qFormat/>
    <w:rsid w:val="00F87362"/>
    <w:pPr>
      <w:spacing w:line="260" w:lineRule="atLeast"/>
    </w:pPr>
    <w:rPr>
      <w:rFonts w:eastAsia="Times New Roman"/>
      <w:sz w:val="22"/>
    </w:rPr>
  </w:style>
  <w:style w:type="paragraph" w:customStyle="1" w:styleId="ShortT">
    <w:name w:val="ShortT"/>
    <w:basedOn w:val="OPCParaBase"/>
    <w:next w:val="Normal"/>
    <w:qFormat/>
    <w:rsid w:val="00F87362"/>
    <w:pPr>
      <w:spacing w:line="240" w:lineRule="auto"/>
    </w:pPr>
    <w:rPr>
      <w:b/>
      <w:sz w:val="40"/>
    </w:rPr>
  </w:style>
  <w:style w:type="paragraph" w:customStyle="1" w:styleId="ActHead1">
    <w:name w:val="ActHead 1"/>
    <w:aliases w:val="c"/>
    <w:basedOn w:val="OPCParaBase"/>
    <w:next w:val="Normal"/>
    <w:qFormat/>
    <w:rsid w:val="00F873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73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73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73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73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873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73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73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73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7362"/>
  </w:style>
  <w:style w:type="paragraph" w:customStyle="1" w:styleId="Blocks">
    <w:name w:val="Blocks"/>
    <w:aliases w:val="bb"/>
    <w:basedOn w:val="OPCParaBase"/>
    <w:qFormat/>
    <w:rsid w:val="00F87362"/>
    <w:pPr>
      <w:spacing w:line="240" w:lineRule="auto"/>
    </w:pPr>
    <w:rPr>
      <w:sz w:val="24"/>
    </w:rPr>
  </w:style>
  <w:style w:type="paragraph" w:customStyle="1" w:styleId="BoxText">
    <w:name w:val="BoxText"/>
    <w:aliases w:val="bt"/>
    <w:basedOn w:val="OPCParaBase"/>
    <w:rsid w:val="00F873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7362"/>
    <w:rPr>
      <w:b/>
    </w:rPr>
  </w:style>
  <w:style w:type="paragraph" w:customStyle="1" w:styleId="BoxHeadItalic">
    <w:name w:val="BoxHeadItalic"/>
    <w:aliases w:val="bhi"/>
    <w:basedOn w:val="BoxText"/>
    <w:next w:val="Normal"/>
    <w:qFormat/>
    <w:rsid w:val="00F87362"/>
    <w:rPr>
      <w:i/>
    </w:rPr>
  </w:style>
  <w:style w:type="paragraph" w:customStyle="1" w:styleId="BoxList">
    <w:name w:val="BoxList"/>
    <w:aliases w:val="bl"/>
    <w:basedOn w:val="BoxText"/>
    <w:qFormat/>
    <w:rsid w:val="00F87362"/>
    <w:pPr>
      <w:ind w:left="1559" w:hanging="425"/>
    </w:pPr>
  </w:style>
  <w:style w:type="paragraph" w:customStyle="1" w:styleId="BoxNote">
    <w:name w:val="BoxNote"/>
    <w:aliases w:val="bn"/>
    <w:basedOn w:val="BoxText"/>
    <w:qFormat/>
    <w:rsid w:val="00F87362"/>
    <w:pPr>
      <w:tabs>
        <w:tab w:val="left" w:pos="1985"/>
      </w:tabs>
      <w:spacing w:before="122" w:line="198" w:lineRule="exact"/>
      <w:ind w:left="2948" w:hanging="1814"/>
    </w:pPr>
    <w:rPr>
      <w:sz w:val="18"/>
    </w:rPr>
  </w:style>
  <w:style w:type="paragraph" w:customStyle="1" w:styleId="BoxPara">
    <w:name w:val="BoxPara"/>
    <w:aliases w:val="bp"/>
    <w:basedOn w:val="BoxText"/>
    <w:qFormat/>
    <w:rsid w:val="00F87362"/>
    <w:pPr>
      <w:tabs>
        <w:tab w:val="right" w:pos="2268"/>
      </w:tabs>
      <w:ind w:left="2552" w:hanging="1418"/>
    </w:pPr>
  </w:style>
  <w:style w:type="paragraph" w:customStyle="1" w:styleId="BoxStep">
    <w:name w:val="BoxStep"/>
    <w:aliases w:val="bs"/>
    <w:basedOn w:val="BoxText"/>
    <w:qFormat/>
    <w:rsid w:val="00F87362"/>
    <w:pPr>
      <w:ind w:left="1985" w:hanging="851"/>
    </w:pPr>
  </w:style>
  <w:style w:type="character" w:customStyle="1" w:styleId="CharAmPartNo">
    <w:name w:val="CharAmPartNo"/>
    <w:uiPriority w:val="1"/>
    <w:qFormat/>
    <w:rsid w:val="00F87362"/>
  </w:style>
  <w:style w:type="character" w:customStyle="1" w:styleId="CharAmPartText">
    <w:name w:val="CharAmPartText"/>
    <w:uiPriority w:val="1"/>
    <w:qFormat/>
    <w:rsid w:val="00F87362"/>
  </w:style>
  <w:style w:type="character" w:customStyle="1" w:styleId="CharAmSchNo">
    <w:name w:val="CharAmSchNo"/>
    <w:uiPriority w:val="1"/>
    <w:qFormat/>
    <w:rsid w:val="00F87362"/>
  </w:style>
  <w:style w:type="character" w:customStyle="1" w:styleId="CharAmSchText">
    <w:name w:val="CharAmSchText"/>
    <w:uiPriority w:val="1"/>
    <w:qFormat/>
    <w:rsid w:val="00F87362"/>
  </w:style>
  <w:style w:type="character" w:customStyle="1" w:styleId="CharBoldItalic">
    <w:name w:val="CharBoldItalic"/>
    <w:uiPriority w:val="1"/>
    <w:qFormat/>
    <w:rsid w:val="00F87362"/>
    <w:rPr>
      <w:b/>
      <w:i/>
    </w:rPr>
  </w:style>
  <w:style w:type="character" w:customStyle="1" w:styleId="CharChapNo">
    <w:name w:val="CharChapNo"/>
    <w:uiPriority w:val="1"/>
    <w:qFormat/>
    <w:rsid w:val="00F87362"/>
  </w:style>
  <w:style w:type="character" w:customStyle="1" w:styleId="CharChapText">
    <w:name w:val="CharChapText"/>
    <w:uiPriority w:val="1"/>
    <w:qFormat/>
    <w:rsid w:val="00F87362"/>
  </w:style>
  <w:style w:type="character" w:customStyle="1" w:styleId="CharDivNo">
    <w:name w:val="CharDivNo"/>
    <w:uiPriority w:val="1"/>
    <w:qFormat/>
    <w:rsid w:val="00F87362"/>
  </w:style>
  <w:style w:type="character" w:customStyle="1" w:styleId="CharDivText">
    <w:name w:val="CharDivText"/>
    <w:uiPriority w:val="1"/>
    <w:qFormat/>
    <w:rsid w:val="00F87362"/>
  </w:style>
  <w:style w:type="character" w:customStyle="1" w:styleId="CharItalic">
    <w:name w:val="CharItalic"/>
    <w:uiPriority w:val="1"/>
    <w:qFormat/>
    <w:rsid w:val="00F87362"/>
    <w:rPr>
      <w:i/>
    </w:rPr>
  </w:style>
  <w:style w:type="character" w:customStyle="1" w:styleId="CharPartNo">
    <w:name w:val="CharPartNo"/>
    <w:uiPriority w:val="1"/>
    <w:qFormat/>
    <w:rsid w:val="00F87362"/>
  </w:style>
  <w:style w:type="character" w:customStyle="1" w:styleId="CharPartText">
    <w:name w:val="CharPartText"/>
    <w:uiPriority w:val="1"/>
    <w:qFormat/>
    <w:rsid w:val="00F87362"/>
  </w:style>
  <w:style w:type="character" w:customStyle="1" w:styleId="CharSectno">
    <w:name w:val="CharSectno"/>
    <w:uiPriority w:val="1"/>
    <w:qFormat/>
    <w:rsid w:val="00F87362"/>
  </w:style>
  <w:style w:type="character" w:customStyle="1" w:styleId="CharSubdNo">
    <w:name w:val="CharSubdNo"/>
    <w:uiPriority w:val="1"/>
    <w:qFormat/>
    <w:rsid w:val="00F87362"/>
  </w:style>
  <w:style w:type="character" w:customStyle="1" w:styleId="CharSubdText">
    <w:name w:val="CharSubdText"/>
    <w:uiPriority w:val="1"/>
    <w:qFormat/>
    <w:rsid w:val="00F87362"/>
  </w:style>
  <w:style w:type="paragraph" w:customStyle="1" w:styleId="CTA--">
    <w:name w:val="CTA --"/>
    <w:basedOn w:val="OPCParaBase"/>
    <w:next w:val="Normal"/>
    <w:rsid w:val="00F87362"/>
    <w:pPr>
      <w:spacing w:before="60" w:line="240" w:lineRule="atLeast"/>
      <w:ind w:left="142" w:hanging="142"/>
    </w:pPr>
    <w:rPr>
      <w:sz w:val="20"/>
    </w:rPr>
  </w:style>
  <w:style w:type="paragraph" w:customStyle="1" w:styleId="CTA-">
    <w:name w:val="CTA -"/>
    <w:basedOn w:val="OPCParaBase"/>
    <w:rsid w:val="00F87362"/>
    <w:pPr>
      <w:spacing w:before="60" w:line="240" w:lineRule="atLeast"/>
      <w:ind w:left="85" w:hanging="85"/>
    </w:pPr>
    <w:rPr>
      <w:sz w:val="20"/>
    </w:rPr>
  </w:style>
  <w:style w:type="paragraph" w:customStyle="1" w:styleId="CTA---">
    <w:name w:val="CTA ---"/>
    <w:basedOn w:val="OPCParaBase"/>
    <w:next w:val="Normal"/>
    <w:rsid w:val="00F87362"/>
    <w:pPr>
      <w:spacing w:before="60" w:line="240" w:lineRule="atLeast"/>
      <w:ind w:left="198" w:hanging="198"/>
    </w:pPr>
    <w:rPr>
      <w:sz w:val="20"/>
    </w:rPr>
  </w:style>
  <w:style w:type="paragraph" w:customStyle="1" w:styleId="CTA----">
    <w:name w:val="CTA ----"/>
    <w:basedOn w:val="OPCParaBase"/>
    <w:next w:val="Normal"/>
    <w:rsid w:val="00F87362"/>
    <w:pPr>
      <w:spacing w:before="60" w:line="240" w:lineRule="atLeast"/>
      <w:ind w:left="255" w:hanging="255"/>
    </w:pPr>
    <w:rPr>
      <w:sz w:val="20"/>
    </w:rPr>
  </w:style>
  <w:style w:type="paragraph" w:customStyle="1" w:styleId="CTA1a">
    <w:name w:val="CTA 1(a)"/>
    <w:basedOn w:val="OPCParaBase"/>
    <w:rsid w:val="00F87362"/>
    <w:pPr>
      <w:tabs>
        <w:tab w:val="right" w:pos="414"/>
      </w:tabs>
      <w:spacing w:before="40" w:line="240" w:lineRule="atLeast"/>
      <w:ind w:left="675" w:hanging="675"/>
    </w:pPr>
    <w:rPr>
      <w:sz w:val="20"/>
    </w:rPr>
  </w:style>
  <w:style w:type="paragraph" w:customStyle="1" w:styleId="CTA1ai">
    <w:name w:val="CTA 1(a)(i)"/>
    <w:basedOn w:val="OPCParaBase"/>
    <w:rsid w:val="00F87362"/>
    <w:pPr>
      <w:tabs>
        <w:tab w:val="right" w:pos="1004"/>
      </w:tabs>
      <w:spacing w:before="40" w:line="240" w:lineRule="atLeast"/>
      <w:ind w:left="1253" w:hanging="1253"/>
    </w:pPr>
    <w:rPr>
      <w:sz w:val="20"/>
    </w:rPr>
  </w:style>
  <w:style w:type="paragraph" w:customStyle="1" w:styleId="CTA2a">
    <w:name w:val="CTA 2(a)"/>
    <w:basedOn w:val="OPCParaBase"/>
    <w:rsid w:val="00F87362"/>
    <w:pPr>
      <w:tabs>
        <w:tab w:val="right" w:pos="482"/>
      </w:tabs>
      <w:spacing w:before="40" w:line="240" w:lineRule="atLeast"/>
      <w:ind w:left="748" w:hanging="748"/>
    </w:pPr>
    <w:rPr>
      <w:sz w:val="20"/>
    </w:rPr>
  </w:style>
  <w:style w:type="paragraph" w:customStyle="1" w:styleId="CTA2ai">
    <w:name w:val="CTA 2(a)(i)"/>
    <w:basedOn w:val="OPCParaBase"/>
    <w:rsid w:val="00F87362"/>
    <w:pPr>
      <w:tabs>
        <w:tab w:val="right" w:pos="1089"/>
      </w:tabs>
      <w:spacing w:before="40" w:line="240" w:lineRule="atLeast"/>
      <w:ind w:left="1327" w:hanging="1327"/>
    </w:pPr>
    <w:rPr>
      <w:sz w:val="20"/>
    </w:rPr>
  </w:style>
  <w:style w:type="paragraph" w:customStyle="1" w:styleId="CTA3a">
    <w:name w:val="CTA 3(a)"/>
    <w:basedOn w:val="OPCParaBase"/>
    <w:rsid w:val="00F87362"/>
    <w:pPr>
      <w:tabs>
        <w:tab w:val="right" w:pos="556"/>
      </w:tabs>
      <w:spacing w:before="40" w:line="240" w:lineRule="atLeast"/>
      <w:ind w:left="805" w:hanging="805"/>
    </w:pPr>
    <w:rPr>
      <w:sz w:val="20"/>
    </w:rPr>
  </w:style>
  <w:style w:type="paragraph" w:customStyle="1" w:styleId="CTA3ai">
    <w:name w:val="CTA 3(a)(i)"/>
    <w:basedOn w:val="OPCParaBase"/>
    <w:rsid w:val="00F87362"/>
    <w:pPr>
      <w:tabs>
        <w:tab w:val="right" w:pos="1140"/>
      </w:tabs>
      <w:spacing w:before="40" w:line="240" w:lineRule="atLeast"/>
      <w:ind w:left="1361" w:hanging="1361"/>
    </w:pPr>
    <w:rPr>
      <w:sz w:val="20"/>
    </w:rPr>
  </w:style>
  <w:style w:type="paragraph" w:customStyle="1" w:styleId="CTA4a">
    <w:name w:val="CTA 4(a)"/>
    <w:basedOn w:val="OPCParaBase"/>
    <w:rsid w:val="00F87362"/>
    <w:pPr>
      <w:tabs>
        <w:tab w:val="right" w:pos="624"/>
      </w:tabs>
      <w:spacing w:before="40" w:line="240" w:lineRule="atLeast"/>
      <w:ind w:left="873" w:hanging="873"/>
    </w:pPr>
    <w:rPr>
      <w:sz w:val="20"/>
    </w:rPr>
  </w:style>
  <w:style w:type="paragraph" w:customStyle="1" w:styleId="CTA4ai">
    <w:name w:val="CTA 4(a)(i)"/>
    <w:basedOn w:val="OPCParaBase"/>
    <w:rsid w:val="00F87362"/>
    <w:pPr>
      <w:tabs>
        <w:tab w:val="right" w:pos="1213"/>
      </w:tabs>
      <w:spacing w:before="40" w:line="240" w:lineRule="atLeast"/>
      <w:ind w:left="1452" w:hanging="1452"/>
    </w:pPr>
    <w:rPr>
      <w:sz w:val="20"/>
    </w:rPr>
  </w:style>
  <w:style w:type="paragraph" w:customStyle="1" w:styleId="CTACAPS">
    <w:name w:val="CTA CAPS"/>
    <w:basedOn w:val="OPCParaBase"/>
    <w:rsid w:val="00F87362"/>
    <w:pPr>
      <w:spacing w:before="60" w:line="240" w:lineRule="atLeast"/>
    </w:pPr>
    <w:rPr>
      <w:sz w:val="20"/>
    </w:rPr>
  </w:style>
  <w:style w:type="paragraph" w:customStyle="1" w:styleId="CTAright">
    <w:name w:val="CTA right"/>
    <w:basedOn w:val="OPCParaBase"/>
    <w:rsid w:val="00F87362"/>
    <w:pPr>
      <w:spacing w:before="60" w:line="240" w:lineRule="auto"/>
      <w:jc w:val="right"/>
    </w:pPr>
    <w:rPr>
      <w:sz w:val="20"/>
    </w:rPr>
  </w:style>
  <w:style w:type="paragraph" w:customStyle="1" w:styleId="subsection">
    <w:name w:val="subsection"/>
    <w:aliases w:val="ss"/>
    <w:basedOn w:val="OPCParaBase"/>
    <w:rsid w:val="00F87362"/>
    <w:pPr>
      <w:tabs>
        <w:tab w:val="right" w:pos="1021"/>
      </w:tabs>
      <w:spacing w:before="180" w:line="240" w:lineRule="auto"/>
      <w:ind w:left="1134" w:hanging="1134"/>
    </w:pPr>
  </w:style>
  <w:style w:type="paragraph" w:customStyle="1" w:styleId="Definition">
    <w:name w:val="Definition"/>
    <w:aliases w:val="dd"/>
    <w:basedOn w:val="OPCParaBase"/>
    <w:rsid w:val="00F87362"/>
    <w:pPr>
      <w:spacing w:before="180" w:line="240" w:lineRule="auto"/>
      <w:ind w:left="1134"/>
    </w:pPr>
  </w:style>
  <w:style w:type="paragraph" w:customStyle="1" w:styleId="ETAsubitem">
    <w:name w:val="ETA(subitem)"/>
    <w:basedOn w:val="OPCParaBase"/>
    <w:rsid w:val="00F87362"/>
    <w:pPr>
      <w:tabs>
        <w:tab w:val="right" w:pos="340"/>
      </w:tabs>
      <w:spacing w:before="60" w:line="240" w:lineRule="auto"/>
      <w:ind w:left="454" w:hanging="454"/>
    </w:pPr>
    <w:rPr>
      <w:sz w:val="20"/>
    </w:rPr>
  </w:style>
  <w:style w:type="paragraph" w:customStyle="1" w:styleId="ETApara">
    <w:name w:val="ETA(para)"/>
    <w:basedOn w:val="OPCParaBase"/>
    <w:rsid w:val="00F87362"/>
    <w:pPr>
      <w:tabs>
        <w:tab w:val="right" w:pos="754"/>
      </w:tabs>
      <w:spacing w:before="60" w:line="240" w:lineRule="auto"/>
      <w:ind w:left="828" w:hanging="828"/>
    </w:pPr>
    <w:rPr>
      <w:sz w:val="20"/>
    </w:rPr>
  </w:style>
  <w:style w:type="paragraph" w:customStyle="1" w:styleId="ETAsubpara">
    <w:name w:val="ETA(subpara)"/>
    <w:basedOn w:val="OPCParaBase"/>
    <w:rsid w:val="00F87362"/>
    <w:pPr>
      <w:tabs>
        <w:tab w:val="right" w:pos="1083"/>
      </w:tabs>
      <w:spacing w:before="60" w:line="240" w:lineRule="auto"/>
      <w:ind w:left="1191" w:hanging="1191"/>
    </w:pPr>
    <w:rPr>
      <w:sz w:val="20"/>
    </w:rPr>
  </w:style>
  <w:style w:type="paragraph" w:customStyle="1" w:styleId="ETAsub-subpara">
    <w:name w:val="ETA(sub-subpara)"/>
    <w:basedOn w:val="OPCParaBase"/>
    <w:rsid w:val="00F87362"/>
    <w:pPr>
      <w:tabs>
        <w:tab w:val="right" w:pos="1412"/>
      </w:tabs>
      <w:spacing w:before="60" w:line="240" w:lineRule="auto"/>
      <w:ind w:left="1525" w:hanging="1525"/>
    </w:pPr>
    <w:rPr>
      <w:sz w:val="20"/>
    </w:rPr>
  </w:style>
  <w:style w:type="paragraph" w:customStyle="1" w:styleId="Formula">
    <w:name w:val="Formula"/>
    <w:basedOn w:val="OPCParaBase"/>
    <w:rsid w:val="00F87362"/>
    <w:pPr>
      <w:spacing w:line="240" w:lineRule="auto"/>
      <w:ind w:left="1134"/>
    </w:pPr>
    <w:rPr>
      <w:sz w:val="20"/>
    </w:rPr>
  </w:style>
  <w:style w:type="paragraph" w:styleId="Header">
    <w:name w:val="header"/>
    <w:basedOn w:val="OPCParaBase"/>
    <w:link w:val="HeaderChar"/>
    <w:unhideWhenUsed/>
    <w:rsid w:val="00F87362"/>
    <w:pPr>
      <w:keepNext/>
      <w:keepLines/>
      <w:tabs>
        <w:tab w:val="center" w:pos="4150"/>
        <w:tab w:val="right" w:pos="8307"/>
      </w:tabs>
      <w:spacing w:line="160" w:lineRule="exact"/>
    </w:pPr>
    <w:rPr>
      <w:sz w:val="16"/>
    </w:rPr>
  </w:style>
  <w:style w:type="character" w:customStyle="1" w:styleId="HeaderChar">
    <w:name w:val="Header Char"/>
    <w:link w:val="Header"/>
    <w:rsid w:val="00F87362"/>
    <w:rPr>
      <w:rFonts w:eastAsia="Times New Roman"/>
      <w:sz w:val="16"/>
    </w:rPr>
  </w:style>
  <w:style w:type="paragraph" w:customStyle="1" w:styleId="House">
    <w:name w:val="House"/>
    <w:basedOn w:val="OPCParaBase"/>
    <w:rsid w:val="00F87362"/>
    <w:pPr>
      <w:spacing w:line="240" w:lineRule="auto"/>
    </w:pPr>
    <w:rPr>
      <w:sz w:val="28"/>
    </w:rPr>
  </w:style>
  <w:style w:type="paragraph" w:customStyle="1" w:styleId="Item">
    <w:name w:val="Item"/>
    <w:aliases w:val="i"/>
    <w:basedOn w:val="OPCParaBase"/>
    <w:next w:val="ItemHead"/>
    <w:link w:val="ItemChar"/>
    <w:rsid w:val="00F87362"/>
    <w:pPr>
      <w:keepLines/>
      <w:spacing w:before="80" w:line="240" w:lineRule="auto"/>
      <w:ind w:left="709"/>
    </w:pPr>
  </w:style>
  <w:style w:type="paragraph" w:customStyle="1" w:styleId="ItemHead">
    <w:name w:val="ItemHead"/>
    <w:aliases w:val="ih"/>
    <w:basedOn w:val="OPCParaBase"/>
    <w:next w:val="Item"/>
    <w:link w:val="ItemHeadChar"/>
    <w:rsid w:val="00F87362"/>
    <w:pPr>
      <w:keepLines/>
      <w:spacing w:before="220" w:line="240" w:lineRule="auto"/>
      <w:ind w:left="709" w:hanging="709"/>
    </w:pPr>
    <w:rPr>
      <w:rFonts w:ascii="Arial" w:hAnsi="Arial"/>
      <w:b/>
      <w:kern w:val="28"/>
      <w:sz w:val="24"/>
    </w:rPr>
  </w:style>
  <w:style w:type="paragraph" w:customStyle="1" w:styleId="LongT">
    <w:name w:val="LongT"/>
    <w:basedOn w:val="OPCParaBase"/>
    <w:rsid w:val="00F87362"/>
    <w:pPr>
      <w:spacing w:line="240" w:lineRule="auto"/>
    </w:pPr>
    <w:rPr>
      <w:b/>
      <w:sz w:val="32"/>
    </w:rPr>
  </w:style>
  <w:style w:type="paragraph" w:customStyle="1" w:styleId="notedraft">
    <w:name w:val="note(draft)"/>
    <w:aliases w:val="nd"/>
    <w:basedOn w:val="OPCParaBase"/>
    <w:rsid w:val="00F87362"/>
    <w:pPr>
      <w:spacing w:before="240" w:line="240" w:lineRule="auto"/>
      <w:ind w:left="284" w:hanging="284"/>
    </w:pPr>
    <w:rPr>
      <w:i/>
      <w:sz w:val="24"/>
    </w:rPr>
  </w:style>
  <w:style w:type="paragraph" w:customStyle="1" w:styleId="notemargin">
    <w:name w:val="note(margin)"/>
    <w:aliases w:val="nm"/>
    <w:basedOn w:val="OPCParaBase"/>
    <w:rsid w:val="00F87362"/>
    <w:pPr>
      <w:tabs>
        <w:tab w:val="left" w:pos="709"/>
      </w:tabs>
      <w:spacing w:before="122" w:line="198" w:lineRule="exact"/>
      <w:ind w:left="709" w:hanging="709"/>
    </w:pPr>
    <w:rPr>
      <w:sz w:val="18"/>
    </w:rPr>
  </w:style>
  <w:style w:type="paragraph" w:customStyle="1" w:styleId="notepara">
    <w:name w:val="note(para)"/>
    <w:aliases w:val="na"/>
    <w:basedOn w:val="OPCParaBase"/>
    <w:rsid w:val="00F87362"/>
    <w:pPr>
      <w:spacing w:before="40" w:line="198" w:lineRule="exact"/>
      <w:ind w:left="2354" w:hanging="369"/>
    </w:pPr>
    <w:rPr>
      <w:sz w:val="18"/>
    </w:rPr>
  </w:style>
  <w:style w:type="paragraph" w:customStyle="1" w:styleId="noteParlAmend">
    <w:name w:val="note(ParlAmend)"/>
    <w:aliases w:val="npp"/>
    <w:basedOn w:val="OPCParaBase"/>
    <w:next w:val="ParlAmend"/>
    <w:rsid w:val="00F87362"/>
    <w:pPr>
      <w:spacing w:line="240" w:lineRule="auto"/>
      <w:jc w:val="right"/>
    </w:pPr>
    <w:rPr>
      <w:rFonts w:ascii="Arial" w:hAnsi="Arial"/>
      <w:b/>
      <w:i/>
    </w:rPr>
  </w:style>
  <w:style w:type="paragraph" w:customStyle="1" w:styleId="notetext">
    <w:name w:val="note(text)"/>
    <w:aliases w:val="n"/>
    <w:basedOn w:val="OPCParaBase"/>
    <w:rsid w:val="00F87362"/>
    <w:pPr>
      <w:spacing w:before="122" w:line="240" w:lineRule="auto"/>
      <w:ind w:left="1985" w:hanging="851"/>
    </w:pPr>
    <w:rPr>
      <w:sz w:val="18"/>
    </w:rPr>
  </w:style>
  <w:style w:type="paragraph" w:customStyle="1" w:styleId="Page1">
    <w:name w:val="Page1"/>
    <w:basedOn w:val="OPCParaBase"/>
    <w:rsid w:val="00F87362"/>
    <w:pPr>
      <w:spacing w:before="5600" w:line="240" w:lineRule="auto"/>
    </w:pPr>
    <w:rPr>
      <w:b/>
      <w:sz w:val="32"/>
    </w:rPr>
  </w:style>
  <w:style w:type="paragraph" w:customStyle="1" w:styleId="PageBreak">
    <w:name w:val="PageBreak"/>
    <w:aliases w:val="pb"/>
    <w:basedOn w:val="OPCParaBase"/>
    <w:rsid w:val="00F87362"/>
    <w:pPr>
      <w:spacing w:line="240" w:lineRule="auto"/>
    </w:pPr>
    <w:rPr>
      <w:sz w:val="10"/>
    </w:rPr>
  </w:style>
  <w:style w:type="paragraph" w:customStyle="1" w:styleId="paragraphsub">
    <w:name w:val="paragraph(sub)"/>
    <w:aliases w:val="aa"/>
    <w:basedOn w:val="OPCParaBase"/>
    <w:rsid w:val="00F87362"/>
    <w:pPr>
      <w:tabs>
        <w:tab w:val="right" w:pos="1985"/>
      </w:tabs>
      <w:spacing w:before="40" w:line="240" w:lineRule="auto"/>
      <w:ind w:left="2098" w:hanging="2098"/>
    </w:pPr>
  </w:style>
  <w:style w:type="paragraph" w:customStyle="1" w:styleId="paragraphsub-sub">
    <w:name w:val="paragraph(sub-sub)"/>
    <w:aliases w:val="aaa"/>
    <w:basedOn w:val="OPCParaBase"/>
    <w:rsid w:val="00F87362"/>
    <w:pPr>
      <w:tabs>
        <w:tab w:val="right" w:pos="2722"/>
      </w:tabs>
      <w:spacing w:before="40" w:line="240" w:lineRule="auto"/>
      <w:ind w:left="2835" w:hanging="2835"/>
    </w:pPr>
  </w:style>
  <w:style w:type="paragraph" w:customStyle="1" w:styleId="paragraph">
    <w:name w:val="paragraph"/>
    <w:aliases w:val="a"/>
    <w:basedOn w:val="OPCParaBase"/>
    <w:link w:val="paragraphChar"/>
    <w:rsid w:val="00F87362"/>
    <w:pPr>
      <w:tabs>
        <w:tab w:val="right" w:pos="1531"/>
      </w:tabs>
      <w:spacing w:before="40" w:line="240" w:lineRule="auto"/>
      <w:ind w:left="1644" w:hanging="1644"/>
    </w:pPr>
  </w:style>
  <w:style w:type="paragraph" w:customStyle="1" w:styleId="ParlAmend">
    <w:name w:val="ParlAmend"/>
    <w:aliases w:val="pp"/>
    <w:basedOn w:val="OPCParaBase"/>
    <w:rsid w:val="00F87362"/>
    <w:pPr>
      <w:spacing w:before="240" w:line="240" w:lineRule="atLeast"/>
      <w:ind w:hanging="567"/>
    </w:pPr>
    <w:rPr>
      <w:sz w:val="24"/>
    </w:rPr>
  </w:style>
  <w:style w:type="paragraph" w:customStyle="1" w:styleId="Penalty">
    <w:name w:val="Penalty"/>
    <w:basedOn w:val="OPCParaBase"/>
    <w:rsid w:val="00F87362"/>
    <w:pPr>
      <w:tabs>
        <w:tab w:val="left" w:pos="2977"/>
      </w:tabs>
      <w:spacing w:before="180" w:line="240" w:lineRule="auto"/>
      <w:ind w:left="1985" w:hanging="851"/>
    </w:pPr>
  </w:style>
  <w:style w:type="paragraph" w:customStyle="1" w:styleId="Portfolio">
    <w:name w:val="Portfolio"/>
    <w:basedOn w:val="OPCParaBase"/>
    <w:rsid w:val="00F87362"/>
    <w:pPr>
      <w:spacing w:line="240" w:lineRule="auto"/>
    </w:pPr>
    <w:rPr>
      <w:i/>
      <w:sz w:val="20"/>
    </w:rPr>
  </w:style>
  <w:style w:type="paragraph" w:customStyle="1" w:styleId="Preamble">
    <w:name w:val="Preamble"/>
    <w:basedOn w:val="OPCParaBase"/>
    <w:next w:val="Normal"/>
    <w:rsid w:val="00F873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7362"/>
    <w:pPr>
      <w:spacing w:line="240" w:lineRule="auto"/>
    </w:pPr>
    <w:rPr>
      <w:i/>
      <w:sz w:val="20"/>
    </w:rPr>
  </w:style>
  <w:style w:type="paragraph" w:customStyle="1" w:styleId="Session">
    <w:name w:val="Session"/>
    <w:basedOn w:val="OPCParaBase"/>
    <w:rsid w:val="00F87362"/>
    <w:pPr>
      <w:spacing w:line="240" w:lineRule="auto"/>
    </w:pPr>
    <w:rPr>
      <w:sz w:val="28"/>
    </w:rPr>
  </w:style>
  <w:style w:type="paragraph" w:customStyle="1" w:styleId="Sponsor">
    <w:name w:val="Sponsor"/>
    <w:basedOn w:val="OPCParaBase"/>
    <w:rsid w:val="00F87362"/>
    <w:pPr>
      <w:spacing w:line="240" w:lineRule="auto"/>
    </w:pPr>
    <w:rPr>
      <w:i/>
    </w:rPr>
  </w:style>
  <w:style w:type="paragraph" w:customStyle="1" w:styleId="Subitem">
    <w:name w:val="Subitem"/>
    <w:aliases w:val="iss"/>
    <w:basedOn w:val="OPCParaBase"/>
    <w:rsid w:val="00F87362"/>
    <w:pPr>
      <w:spacing w:before="180" w:line="240" w:lineRule="auto"/>
      <w:ind w:left="709" w:hanging="709"/>
    </w:pPr>
  </w:style>
  <w:style w:type="paragraph" w:customStyle="1" w:styleId="SubitemHead">
    <w:name w:val="SubitemHead"/>
    <w:aliases w:val="issh"/>
    <w:basedOn w:val="OPCParaBase"/>
    <w:rsid w:val="00F873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7362"/>
    <w:pPr>
      <w:spacing w:before="40" w:line="240" w:lineRule="auto"/>
      <w:ind w:left="1134"/>
    </w:pPr>
  </w:style>
  <w:style w:type="paragraph" w:customStyle="1" w:styleId="SubsectionHead">
    <w:name w:val="SubsectionHead"/>
    <w:aliases w:val="ssh"/>
    <w:basedOn w:val="OPCParaBase"/>
    <w:next w:val="subsection"/>
    <w:rsid w:val="00F87362"/>
    <w:pPr>
      <w:keepNext/>
      <w:keepLines/>
      <w:spacing w:before="240" w:line="240" w:lineRule="auto"/>
      <w:ind w:left="1134"/>
    </w:pPr>
    <w:rPr>
      <w:i/>
    </w:rPr>
  </w:style>
  <w:style w:type="paragraph" w:customStyle="1" w:styleId="Tablea">
    <w:name w:val="Table(a)"/>
    <w:aliases w:val="ta"/>
    <w:basedOn w:val="OPCParaBase"/>
    <w:rsid w:val="00F87362"/>
    <w:pPr>
      <w:spacing w:before="60" w:line="240" w:lineRule="auto"/>
      <w:ind w:left="284" w:hanging="284"/>
    </w:pPr>
    <w:rPr>
      <w:sz w:val="20"/>
    </w:rPr>
  </w:style>
  <w:style w:type="paragraph" w:customStyle="1" w:styleId="TableAA">
    <w:name w:val="Table(AA)"/>
    <w:aliases w:val="taaa"/>
    <w:basedOn w:val="OPCParaBase"/>
    <w:rsid w:val="00F873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73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7362"/>
    <w:pPr>
      <w:spacing w:before="60" w:line="240" w:lineRule="atLeast"/>
    </w:pPr>
    <w:rPr>
      <w:sz w:val="20"/>
    </w:rPr>
  </w:style>
  <w:style w:type="paragraph" w:customStyle="1" w:styleId="TLPBoxTextnote">
    <w:name w:val="TLPBoxText(note"/>
    <w:aliases w:val="right)"/>
    <w:basedOn w:val="OPCParaBase"/>
    <w:rsid w:val="00F873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736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87362"/>
    <w:pPr>
      <w:spacing w:before="122" w:line="198" w:lineRule="exact"/>
      <w:ind w:left="1985" w:hanging="851"/>
      <w:jc w:val="right"/>
    </w:pPr>
    <w:rPr>
      <w:sz w:val="18"/>
    </w:rPr>
  </w:style>
  <w:style w:type="paragraph" w:customStyle="1" w:styleId="TLPTableBullet">
    <w:name w:val="TLPTableBullet"/>
    <w:aliases w:val="ttb"/>
    <w:basedOn w:val="OPCParaBase"/>
    <w:rsid w:val="00F87362"/>
    <w:pPr>
      <w:spacing w:line="240" w:lineRule="exact"/>
      <w:ind w:left="284" w:hanging="284"/>
    </w:pPr>
    <w:rPr>
      <w:sz w:val="20"/>
    </w:rPr>
  </w:style>
  <w:style w:type="paragraph" w:styleId="TOC1">
    <w:name w:val="toc 1"/>
    <w:basedOn w:val="OPCParaBase"/>
    <w:next w:val="Normal"/>
    <w:uiPriority w:val="39"/>
    <w:unhideWhenUsed/>
    <w:rsid w:val="00F87362"/>
    <w:pPr>
      <w:spacing w:line="240" w:lineRule="auto"/>
    </w:pPr>
    <w:rPr>
      <w:sz w:val="24"/>
    </w:rPr>
  </w:style>
  <w:style w:type="paragraph" w:styleId="TOC2">
    <w:name w:val="toc 2"/>
    <w:basedOn w:val="OPCParaBase"/>
    <w:next w:val="Normal"/>
    <w:uiPriority w:val="39"/>
    <w:unhideWhenUsed/>
    <w:rsid w:val="00F8736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8736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87362"/>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87362"/>
    <w:pPr>
      <w:spacing w:line="240" w:lineRule="auto"/>
      <w:ind w:left="958"/>
    </w:pPr>
    <w:rPr>
      <w:sz w:val="24"/>
    </w:rPr>
  </w:style>
  <w:style w:type="paragraph" w:styleId="TOC6">
    <w:name w:val="toc 6"/>
    <w:basedOn w:val="OPCParaBase"/>
    <w:next w:val="Normal"/>
    <w:uiPriority w:val="39"/>
    <w:unhideWhenUsed/>
    <w:rsid w:val="00F87362"/>
    <w:pPr>
      <w:spacing w:line="240" w:lineRule="auto"/>
      <w:ind w:left="1202"/>
    </w:pPr>
    <w:rPr>
      <w:sz w:val="24"/>
    </w:rPr>
  </w:style>
  <w:style w:type="paragraph" w:styleId="TOC7">
    <w:name w:val="toc 7"/>
    <w:basedOn w:val="OPCParaBase"/>
    <w:next w:val="Normal"/>
    <w:uiPriority w:val="39"/>
    <w:unhideWhenUsed/>
    <w:rsid w:val="00F87362"/>
    <w:pPr>
      <w:spacing w:line="240" w:lineRule="auto"/>
      <w:ind w:left="1440"/>
    </w:pPr>
    <w:rPr>
      <w:sz w:val="24"/>
    </w:rPr>
  </w:style>
  <w:style w:type="paragraph" w:styleId="TOC8">
    <w:name w:val="toc 8"/>
    <w:basedOn w:val="OPCParaBase"/>
    <w:next w:val="Normal"/>
    <w:uiPriority w:val="39"/>
    <w:semiHidden/>
    <w:unhideWhenUsed/>
    <w:rsid w:val="00F87362"/>
    <w:pPr>
      <w:spacing w:line="240" w:lineRule="auto"/>
      <w:ind w:left="1678"/>
    </w:pPr>
    <w:rPr>
      <w:sz w:val="24"/>
    </w:rPr>
  </w:style>
  <w:style w:type="paragraph" w:styleId="TOC9">
    <w:name w:val="toc 9"/>
    <w:basedOn w:val="OPCParaBase"/>
    <w:next w:val="Normal"/>
    <w:uiPriority w:val="39"/>
    <w:unhideWhenUsed/>
    <w:rsid w:val="00F87362"/>
    <w:pPr>
      <w:spacing w:line="240" w:lineRule="auto"/>
      <w:ind w:left="1922"/>
    </w:pPr>
    <w:rPr>
      <w:sz w:val="24"/>
    </w:rPr>
  </w:style>
  <w:style w:type="paragraph" w:customStyle="1" w:styleId="TofSectsGroupHeading">
    <w:name w:val="TofSects(GroupHeading)"/>
    <w:basedOn w:val="OPCParaBase"/>
    <w:next w:val="TofSectsSection"/>
    <w:rsid w:val="00F87362"/>
    <w:pPr>
      <w:keepLines/>
      <w:spacing w:before="240" w:after="120" w:line="240" w:lineRule="auto"/>
      <w:ind w:left="794"/>
    </w:pPr>
    <w:rPr>
      <w:b/>
      <w:kern w:val="28"/>
      <w:sz w:val="20"/>
    </w:rPr>
  </w:style>
  <w:style w:type="paragraph" w:customStyle="1" w:styleId="TofSectsHeading">
    <w:name w:val="TofSects(Heading)"/>
    <w:basedOn w:val="OPCParaBase"/>
    <w:rsid w:val="00F87362"/>
    <w:pPr>
      <w:spacing w:before="240" w:after="120" w:line="240" w:lineRule="auto"/>
    </w:pPr>
    <w:rPr>
      <w:b/>
      <w:sz w:val="24"/>
    </w:rPr>
  </w:style>
  <w:style w:type="paragraph" w:customStyle="1" w:styleId="TofSectsSection">
    <w:name w:val="TofSects(Section)"/>
    <w:basedOn w:val="OPCParaBase"/>
    <w:rsid w:val="00F87362"/>
    <w:pPr>
      <w:keepLines/>
      <w:spacing w:before="40" w:line="240" w:lineRule="auto"/>
      <w:ind w:left="1588" w:hanging="794"/>
    </w:pPr>
    <w:rPr>
      <w:kern w:val="28"/>
      <w:sz w:val="18"/>
    </w:rPr>
  </w:style>
  <w:style w:type="paragraph" w:customStyle="1" w:styleId="TofSectsSubdiv">
    <w:name w:val="TofSects(Subdiv)"/>
    <w:basedOn w:val="OPCParaBase"/>
    <w:rsid w:val="00F87362"/>
    <w:pPr>
      <w:keepLines/>
      <w:spacing w:before="80" w:line="240" w:lineRule="auto"/>
      <w:ind w:left="1588" w:hanging="794"/>
    </w:pPr>
    <w:rPr>
      <w:kern w:val="28"/>
    </w:rPr>
  </w:style>
  <w:style w:type="paragraph" w:customStyle="1" w:styleId="WRStyle">
    <w:name w:val="WR Style"/>
    <w:aliases w:val="WR"/>
    <w:basedOn w:val="OPCParaBase"/>
    <w:rsid w:val="00F87362"/>
    <w:pPr>
      <w:spacing w:before="240" w:line="240" w:lineRule="auto"/>
      <w:ind w:left="284" w:hanging="284"/>
    </w:pPr>
    <w:rPr>
      <w:b/>
      <w:i/>
      <w:kern w:val="28"/>
      <w:sz w:val="24"/>
    </w:rPr>
  </w:style>
  <w:style w:type="paragraph" w:customStyle="1" w:styleId="Body">
    <w:name w:val="Body"/>
    <w:aliases w:val="b"/>
    <w:basedOn w:val="OPCParaBase"/>
    <w:rsid w:val="00F87362"/>
    <w:pPr>
      <w:spacing w:before="240" w:line="240" w:lineRule="auto"/>
    </w:pPr>
    <w:rPr>
      <w:sz w:val="24"/>
    </w:rPr>
  </w:style>
  <w:style w:type="paragraph" w:customStyle="1" w:styleId="BodyNum">
    <w:name w:val="BodyNum"/>
    <w:aliases w:val="b1"/>
    <w:basedOn w:val="OPCParaBase"/>
    <w:rsid w:val="00F87362"/>
    <w:pPr>
      <w:numPr>
        <w:numId w:val="23"/>
      </w:numPr>
      <w:spacing w:before="240" w:line="240" w:lineRule="auto"/>
    </w:pPr>
    <w:rPr>
      <w:sz w:val="24"/>
    </w:rPr>
  </w:style>
  <w:style w:type="paragraph" w:customStyle="1" w:styleId="BodyPara">
    <w:name w:val="BodyPara"/>
    <w:aliases w:val="ba"/>
    <w:basedOn w:val="OPCParaBase"/>
    <w:rsid w:val="00F87362"/>
    <w:pPr>
      <w:numPr>
        <w:ilvl w:val="1"/>
        <w:numId w:val="23"/>
      </w:numPr>
      <w:spacing w:before="240" w:line="240" w:lineRule="auto"/>
    </w:pPr>
    <w:rPr>
      <w:sz w:val="24"/>
    </w:rPr>
  </w:style>
  <w:style w:type="paragraph" w:customStyle="1" w:styleId="BodyParaBullet">
    <w:name w:val="BodyParaBullet"/>
    <w:aliases w:val="bpb"/>
    <w:basedOn w:val="OPCParaBase"/>
    <w:rsid w:val="00F87362"/>
    <w:pPr>
      <w:numPr>
        <w:ilvl w:val="2"/>
        <w:numId w:val="23"/>
      </w:numPr>
      <w:tabs>
        <w:tab w:val="left" w:pos="2160"/>
      </w:tabs>
      <w:spacing w:before="240" w:line="240" w:lineRule="auto"/>
    </w:pPr>
    <w:rPr>
      <w:sz w:val="24"/>
    </w:rPr>
  </w:style>
  <w:style w:type="paragraph" w:customStyle="1" w:styleId="BodySubPara">
    <w:name w:val="BodySubPara"/>
    <w:aliases w:val="bi"/>
    <w:basedOn w:val="OPCParaBase"/>
    <w:rsid w:val="00F87362"/>
    <w:pPr>
      <w:numPr>
        <w:ilvl w:val="3"/>
        <w:numId w:val="23"/>
      </w:numPr>
      <w:spacing w:before="240" w:line="240" w:lineRule="auto"/>
    </w:pPr>
    <w:rPr>
      <w:sz w:val="24"/>
    </w:rPr>
  </w:style>
  <w:style w:type="numbering" w:customStyle="1" w:styleId="OPCBodyList">
    <w:name w:val="OPCBodyList"/>
    <w:uiPriority w:val="99"/>
    <w:rsid w:val="00F87362"/>
    <w:pPr>
      <w:numPr>
        <w:numId w:val="23"/>
      </w:numPr>
    </w:pPr>
  </w:style>
  <w:style w:type="paragraph" w:customStyle="1" w:styleId="Head1">
    <w:name w:val="Head 1"/>
    <w:aliases w:val="1"/>
    <w:basedOn w:val="OPCParaBase"/>
    <w:next w:val="BodyNum"/>
    <w:rsid w:val="00F8736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8736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8736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8736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8736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87362"/>
    <w:pPr>
      <w:spacing w:before="122" w:line="198" w:lineRule="exact"/>
      <w:ind w:left="2353" w:hanging="709"/>
    </w:pPr>
    <w:rPr>
      <w:sz w:val="18"/>
    </w:rPr>
  </w:style>
  <w:style w:type="paragraph" w:styleId="Footer">
    <w:name w:val="footer"/>
    <w:link w:val="FooterChar"/>
    <w:rsid w:val="00F87362"/>
    <w:pPr>
      <w:tabs>
        <w:tab w:val="center" w:pos="4153"/>
        <w:tab w:val="right" w:pos="8306"/>
      </w:tabs>
    </w:pPr>
    <w:rPr>
      <w:rFonts w:eastAsia="Times New Roman"/>
      <w:sz w:val="22"/>
      <w:szCs w:val="24"/>
    </w:rPr>
  </w:style>
  <w:style w:type="character" w:customStyle="1" w:styleId="FooterChar">
    <w:name w:val="Footer Char"/>
    <w:link w:val="Footer"/>
    <w:rsid w:val="00F87362"/>
    <w:rPr>
      <w:rFonts w:eastAsia="Times New Roman"/>
      <w:sz w:val="22"/>
      <w:szCs w:val="24"/>
    </w:rPr>
  </w:style>
  <w:style w:type="character" w:styleId="PageNumber">
    <w:name w:val="page number"/>
    <w:rsid w:val="00F87362"/>
  </w:style>
  <w:style w:type="paragraph" w:styleId="BalloonText">
    <w:name w:val="Balloon Text"/>
    <w:basedOn w:val="Normal"/>
    <w:link w:val="BalloonTextChar"/>
    <w:uiPriority w:val="99"/>
    <w:semiHidden/>
    <w:unhideWhenUsed/>
    <w:rsid w:val="00F8736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87362"/>
    <w:rPr>
      <w:rFonts w:ascii="Tahoma" w:hAnsi="Tahoma" w:cs="Tahoma"/>
      <w:sz w:val="16"/>
      <w:szCs w:val="16"/>
      <w:lang w:eastAsia="en-US"/>
    </w:rPr>
  </w:style>
  <w:style w:type="paragraph" w:customStyle="1" w:styleId="MessShortTitle">
    <w:name w:val="MessShortTitle"/>
    <w:basedOn w:val="Head2"/>
    <w:rsid w:val="00F87362"/>
  </w:style>
  <w:style w:type="character" w:customStyle="1" w:styleId="Heading1Char">
    <w:name w:val="Heading 1 Char"/>
    <w:link w:val="Heading1"/>
    <w:uiPriority w:val="9"/>
    <w:rsid w:val="00F87362"/>
    <w:rPr>
      <w:rFonts w:ascii="Cambria" w:eastAsia="Times New Roman" w:hAnsi="Cambria"/>
      <w:b/>
      <w:bCs/>
      <w:color w:val="365F91"/>
      <w:sz w:val="28"/>
      <w:szCs w:val="28"/>
      <w:lang w:eastAsia="en-US"/>
    </w:rPr>
  </w:style>
  <w:style w:type="character" w:customStyle="1" w:styleId="Heading2Char">
    <w:name w:val="Heading 2 Char"/>
    <w:link w:val="Heading2"/>
    <w:uiPriority w:val="9"/>
    <w:semiHidden/>
    <w:rsid w:val="00F87362"/>
    <w:rPr>
      <w:rFonts w:ascii="Cambria" w:eastAsia="Times New Roman" w:hAnsi="Cambria"/>
      <w:b/>
      <w:bCs/>
      <w:color w:val="4F81BD"/>
      <w:sz w:val="26"/>
      <w:szCs w:val="26"/>
      <w:lang w:eastAsia="en-US"/>
    </w:rPr>
  </w:style>
  <w:style w:type="character" w:customStyle="1" w:styleId="Heading3Char">
    <w:name w:val="Heading 3 Char"/>
    <w:link w:val="Heading3"/>
    <w:uiPriority w:val="9"/>
    <w:semiHidden/>
    <w:rsid w:val="00F87362"/>
    <w:rPr>
      <w:rFonts w:ascii="Cambria" w:eastAsia="Times New Roman" w:hAnsi="Cambria"/>
      <w:b/>
      <w:bCs/>
      <w:color w:val="4F81BD"/>
      <w:sz w:val="22"/>
      <w:lang w:eastAsia="en-US"/>
    </w:rPr>
  </w:style>
  <w:style w:type="character" w:customStyle="1" w:styleId="Heading4Char">
    <w:name w:val="Heading 4 Char"/>
    <w:link w:val="Heading4"/>
    <w:uiPriority w:val="9"/>
    <w:semiHidden/>
    <w:rsid w:val="00F87362"/>
    <w:rPr>
      <w:rFonts w:ascii="Cambria" w:eastAsia="Times New Roman" w:hAnsi="Cambria"/>
      <w:b/>
      <w:bCs/>
      <w:i/>
      <w:iCs/>
      <w:color w:val="4F81BD"/>
      <w:sz w:val="22"/>
      <w:lang w:eastAsia="en-US"/>
    </w:rPr>
  </w:style>
  <w:style w:type="character" w:customStyle="1" w:styleId="Heading5Char">
    <w:name w:val="Heading 5 Char"/>
    <w:link w:val="Heading5"/>
    <w:uiPriority w:val="9"/>
    <w:semiHidden/>
    <w:rsid w:val="00F87362"/>
    <w:rPr>
      <w:rFonts w:ascii="Cambria" w:eastAsia="Times New Roman" w:hAnsi="Cambria"/>
      <w:color w:val="243F60"/>
      <w:sz w:val="22"/>
      <w:lang w:eastAsia="en-US"/>
    </w:rPr>
  </w:style>
  <w:style w:type="character" w:customStyle="1" w:styleId="Heading6Char">
    <w:name w:val="Heading 6 Char"/>
    <w:link w:val="Heading6"/>
    <w:uiPriority w:val="9"/>
    <w:semiHidden/>
    <w:rsid w:val="00F87362"/>
    <w:rPr>
      <w:rFonts w:ascii="Cambria" w:eastAsia="Times New Roman" w:hAnsi="Cambria"/>
      <w:i/>
      <w:iCs/>
      <w:color w:val="243F60"/>
      <w:sz w:val="22"/>
      <w:lang w:eastAsia="en-US"/>
    </w:rPr>
  </w:style>
  <w:style w:type="character" w:customStyle="1" w:styleId="Heading7Char">
    <w:name w:val="Heading 7 Char"/>
    <w:link w:val="Heading7"/>
    <w:uiPriority w:val="9"/>
    <w:semiHidden/>
    <w:rsid w:val="00F87362"/>
    <w:rPr>
      <w:rFonts w:ascii="Cambria" w:eastAsia="Times New Roman" w:hAnsi="Cambria"/>
      <w:i/>
      <w:iCs/>
      <w:color w:val="404040"/>
      <w:sz w:val="22"/>
      <w:lang w:eastAsia="en-US"/>
    </w:rPr>
  </w:style>
  <w:style w:type="character" w:customStyle="1" w:styleId="Heading8Char">
    <w:name w:val="Heading 8 Char"/>
    <w:link w:val="Heading8"/>
    <w:uiPriority w:val="9"/>
    <w:semiHidden/>
    <w:rsid w:val="00F87362"/>
    <w:rPr>
      <w:rFonts w:ascii="Cambria" w:eastAsia="Times New Roman" w:hAnsi="Cambria"/>
      <w:color w:val="404040"/>
      <w:lang w:eastAsia="en-US"/>
    </w:rPr>
  </w:style>
  <w:style w:type="character" w:customStyle="1" w:styleId="Heading9Char">
    <w:name w:val="Heading 9 Char"/>
    <w:link w:val="Heading9"/>
    <w:uiPriority w:val="9"/>
    <w:semiHidden/>
    <w:rsid w:val="00F87362"/>
    <w:rPr>
      <w:rFonts w:ascii="Cambria" w:eastAsia="Times New Roman" w:hAnsi="Cambria"/>
      <w:i/>
      <w:iCs/>
      <w:color w:val="404040"/>
      <w:lang w:eastAsia="en-US"/>
    </w:rPr>
  </w:style>
  <w:style w:type="character" w:styleId="LineNumber">
    <w:name w:val="line number"/>
    <w:uiPriority w:val="99"/>
    <w:semiHidden/>
    <w:unhideWhenUsed/>
    <w:rsid w:val="00F87362"/>
    <w:rPr>
      <w:sz w:val="16"/>
    </w:rPr>
  </w:style>
  <w:style w:type="table" w:customStyle="1" w:styleId="CFlag">
    <w:name w:val="CFlag"/>
    <w:basedOn w:val="TableNormal"/>
    <w:uiPriority w:val="99"/>
    <w:rsid w:val="00F87362"/>
    <w:rPr>
      <w:rFonts w:eastAsia="Times New Roman"/>
    </w:rPr>
    <w:tblPr/>
  </w:style>
  <w:style w:type="character" w:customStyle="1" w:styleId="ActHead6Char">
    <w:name w:val="ActHead 6 Char"/>
    <w:aliases w:val="as Char"/>
    <w:link w:val="ActHead6"/>
    <w:rsid w:val="00F87362"/>
    <w:rPr>
      <w:rFonts w:ascii="Arial" w:eastAsia="Times New Roman" w:hAnsi="Arial"/>
      <w:b/>
      <w:kern w:val="28"/>
      <w:sz w:val="32"/>
    </w:rPr>
  </w:style>
  <w:style w:type="character" w:customStyle="1" w:styleId="ItemHeadChar">
    <w:name w:val="ItemHead Char"/>
    <w:aliases w:val="ih Char"/>
    <w:link w:val="ItemHead"/>
    <w:rsid w:val="00F87362"/>
    <w:rPr>
      <w:rFonts w:ascii="Arial" w:eastAsia="Times New Roman" w:hAnsi="Arial"/>
      <w:b/>
      <w:kern w:val="28"/>
      <w:sz w:val="24"/>
    </w:rPr>
  </w:style>
  <w:style w:type="character" w:customStyle="1" w:styleId="paragraphChar">
    <w:name w:val="paragraph Char"/>
    <w:aliases w:val="a Char"/>
    <w:link w:val="paragraph"/>
    <w:rsid w:val="00F87362"/>
    <w:rPr>
      <w:rFonts w:eastAsia="Times New Roman"/>
      <w:sz w:val="22"/>
    </w:rPr>
  </w:style>
  <w:style w:type="character" w:customStyle="1" w:styleId="OPCParaBaseChar">
    <w:name w:val="OPCParaBase Char"/>
    <w:link w:val="OPCParaBase"/>
    <w:rsid w:val="00F87362"/>
    <w:rPr>
      <w:rFonts w:eastAsia="Times New Roman"/>
      <w:sz w:val="22"/>
    </w:rPr>
  </w:style>
  <w:style w:type="character" w:customStyle="1" w:styleId="ItemChar">
    <w:name w:val="Item Char"/>
    <w:aliases w:val="i Char"/>
    <w:link w:val="Item"/>
    <w:rsid w:val="00F87362"/>
    <w:rPr>
      <w:rFonts w:eastAsia="Times New Roman"/>
      <w:sz w:val="22"/>
    </w:rPr>
  </w:style>
  <w:style w:type="paragraph" w:styleId="BodyText">
    <w:name w:val="Body Text"/>
    <w:basedOn w:val="Normal"/>
    <w:link w:val="BodyTextChar"/>
    <w:uiPriority w:val="99"/>
    <w:semiHidden/>
    <w:unhideWhenUsed/>
    <w:rsid w:val="00F87362"/>
    <w:pPr>
      <w:spacing w:after="120"/>
    </w:pPr>
  </w:style>
  <w:style w:type="character" w:customStyle="1" w:styleId="BodyTextChar">
    <w:name w:val="Body Text Char"/>
    <w:link w:val="BodyText"/>
    <w:uiPriority w:val="99"/>
    <w:semiHidden/>
    <w:rsid w:val="00F87362"/>
    <w:rPr>
      <w:sz w:val="22"/>
      <w:lang w:eastAsia="en-US"/>
    </w:rPr>
  </w:style>
  <w:style w:type="paragraph" w:styleId="BodyTextFirstIndent">
    <w:name w:val="Body Text First Indent"/>
    <w:basedOn w:val="BodyText"/>
    <w:link w:val="BodyTextFirstIndentChar"/>
    <w:uiPriority w:val="99"/>
    <w:unhideWhenUsed/>
    <w:rsid w:val="00F87362"/>
    <w:pPr>
      <w:spacing w:after="0"/>
      <w:ind w:firstLine="360"/>
    </w:pPr>
  </w:style>
  <w:style w:type="character" w:customStyle="1" w:styleId="BodyTextFirstIndentChar">
    <w:name w:val="Body Text First Indent Char"/>
    <w:link w:val="BodyTextFirstIndent"/>
    <w:uiPriority w:val="99"/>
    <w:rsid w:val="00F87362"/>
    <w:rPr>
      <w:sz w:val="22"/>
      <w:lang w:eastAsia="en-US"/>
    </w:rPr>
  </w:style>
  <w:style w:type="paragraph" w:customStyle="1" w:styleId="Head3AGD">
    <w:name w:val="Head 3 AGD"/>
    <w:aliases w:val="3AGD"/>
    <w:basedOn w:val="Head3"/>
    <w:next w:val="Head3"/>
    <w:rsid w:val="00F87362"/>
    <w:rPr>
      <w:i w:val="0"/>
    </w:rPr>
  </w:style>
  <w:style w:type="paragraph" w:customStyle="1" w:styleId="FreeForm">
    <w:name w:val="FreeForm"/>
    <w:rsid w:val="00F87362"/>
    <w:rPr>
      <w:rFonts w:ascii="Arial" w:hAnsi="Arial"/>
      <w:sz w:val="22"/>
      <w:lang w:eastAsia="en-US"/>
    </w:rPr>
  </w:style>
  <w:style w:type="paragraph" w:customStyle="1" w:styleId="SOText">
    <w:name w:val="SO Text"/>
    <w:aliases w:val="sot"/>
    <w:link w:val="SOTextChar"/>
    <w:rsid w:val="00F87362"/>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F87362"/>
    <w:rPr>
      <w:sz w:val="22"/>
      <w:lang w:eastAsia="en-US"/>
    </w:rPr>
  </w:style>
  <w:style w:type="paragraph" w:customStyle="1" w:styleId="SOTextNote">
    <w:name w:val="SO TextNote"/>
    <w:aliases w:val="sont"/>
    <w:basedOn w:val="SOText"/>
    <w:qFormat/>
    <w:rsid w:val="00F87362"/>
    <w:pPr>
      <w:spacing w:before="122" w:line="198" w:lineRule="exact"/>
      <w:ind w:left="1843" w:hanging="709"/>
    </w:pPr>
    <w:rPr>
      <w:sz w:val="18"/>
    </w:rPr>
  </w:style>
  <w:style w:type="paragraph" w:customStyle="1" w:styleId="SOPara">
    <w:name w:val="SO Para"/>
    <w:aliases w:val="soa"/>
    <w:basedOn w:val="SOText"/>
    <w:link w:val="SOParaChar"/>
    <w:qFormat/>
    <w:rsid w:val="00F87362"/>
    <w:pPr>
      <w:tabs>
        <w:tab w:val="right" w:pos="1786"/>
      </w:tabs>
      <w:spacing w:before="40"/>
      <w:ind w:left="2070" w:hanging="936"/>
    </w:pPr>
  </w:style>
  <w:style w:type="character" w:customStyle="1" w:styleId="SOParaChar">
    <w:name w:val="SO Para Char"/>
    <w:aliases w:val="soa Char"/>
    <w:link w:val="SOPara"/>
    <w:rsid w:val="00F87362"/>
    <w:rPr>
      <w:sz w:val="22"/>
      <w:lang w:eastAsia="en-US"/>
    </w:rPr>
  </w:style>
  <w:style w:type="paragraph" w:customStyle="1" w:styleId="FileName">
    <w:name w:val="FileName"/>
    <w:basedOn w:val="Normal"/>
    <w:rsid w:val="00F87362"/>
  </w:style>
  <w:style w:type="paragraph" w:customStyle="1" w:styleId="TableHeading">
    <w:name w:val="TableHeading"/>
    <w:aliases w:val="th"/>
    <w:basedOn w:val="OPCParaBase"/>
    <w:next w:val="Tabletext"/>
    <w:rsid w:val="00F87362"/>
    <w:pPr>
      <w:keepNext/>
      <w:spacing w:before="60" w:line="240" w:lineRule="atLeast"/>
    </w:pPr>
    <w:rPr>
      <w:b/>
      <w:sz w:val="20"/>
    </w:rPr>
  </w:style>
  <w:style w:type="paragraph" w:customStyle="1" w:styleId="SOHeadBold">
    <w:name w:val="SO HeadBold"/>
    <w:aliases w:val="sohb"/>
    <w:basedOn w:val="SOText"/>
    <w:next w:val="SOText"/>
    <w:link w:val="SOHeadBoldChar"/>
    <w:qFormat/>
    <w:rsid w:val="00F87362"/>
    <w:rPr>
      <w:b/>
    </w:rPr>
  </w:style>
  <w:style w:type="character" w:customStyle="1" w:styleId="SOHeadBoldChar">
    <w:name w:val="SO HeadBold Char"/>
    <w:aliases w:val="sohb Char"/>
    <w:link w:val="SOHeadBold"/>
    <w:rsid w:val="00F87362"/>
    <w:rPr>
      <w:b/>
      <w:sz w:val="22"/>
      <w:lang w:eastAsia="en-US"/>
    </w:rPr>
  </w:style>
  <w:style w:type="paragraph" w:customStyle="1" w:styleId="SOHeadItalic">
    <w:name w:val="SO HeadItalic"/>
    <w:aliases w:val="sohi"/>
    <w:basedOn w:val="SOText"/>
    <w:next w:val="SOText"/>
    <w:link w:val="SOHeadItalicChar"/>
    <w:qFormat/>
    <w:rsid w:val="00F87362"/>
    <w:rPr>
      <w:i/>
    </w:rPr>
  </w:style>
  <w:style w:type="character" w:customStyle="1" w:styleId="SOHeadItalicChar">
    <w:name w:val="SO HeadItalic Char"/>
    <w:aliases w:val="sohi Char"/>
    <w:link w:val="SOHeadItalic"/>
    <w:rsid w:val="00F87362"/>
    <w:rPr>
      <w:i/>
      <w:sz w:val="22"/>
      <w:lang w:eastAsia="en-US"/>
    </w:rPr>
  </w:style>
  <w:style w:type="paragraph" w:customStyle="1" w:styleId="SOBullet">
    <w:name w:val="SO Bullet"/>
    <w:aliases w:val="sotb"/>
    <w:basedOn w:val="SOText"/>
    <w:link w:val="SOBulletChar"/>
    <w:qFormat/>
    <w:rsid w:val="00F87362"/>
    <w:pPr>
      <w:ind w:left="1559" w:hanging="425"/>
    </w:pPr>
  </w:style>
  <w:style w:type="character" w:customStyle="1" w:styleId="SOBulletChar">
    <w:name w:val="SO Bullet Char"/>
    <w:aliases w:val="sotb Char"/>
    <w:link w:val="SOBullet"/>
    <w:rsid w:val="00F87362"/>
    <w:rPr>
      <w:sz w:val="22"/>
      <w:lang w:eastAsia="en-US"/>
    </w:rPr>
  </w:style>
  <w:style w:type="paragraph" w:customStyle="1" w:styleId="SOBulletNote">
    <w:name w:val="SO BulletNote"/>
    <w:aliases w:val="sonb"/>
    <w:basedOn w:val="SOTextNote"/>
    <w:link w:val="SOBulletNoteChar"/>
    <w:qFormat/>
    <w:rsid w:val="00F87362"/>
    <w:pPr>
      <w:tabs>
        <w:tab w:val="left" w:pos="1560"/>
      </w:tabs>
      <w:ind w:left="2268" w:hanging="1134"/>
    </w:pPr>
  </w:style>
  <w:style w:type="character" w:customStyle="1" w:styleId="SOBulletNoteChar">
    <w:name w:val="SO BulletNote Char"/>
    <w:aliases w:val="sonb Char"/>
    <w:link w:val="SOBulletNote"/>
    <w:rsid w:val="00F87362"/>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LR_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4F6623BB70844D89D71741F88D10D4" ma:contentTypeVersion="" ma:contentTypeDescription="PDMS Document Site Content Type" ma:contentTypeScope="" ma:versionID="410304c86c082ad45d461eb9c0795f04">
  <xsd:schema xmlns:xsd="http://www.w3.org/2001/XMLSchema" xmlns:xs="http://www.w3.org/2001/XMLSchema" xmlns:p="http://schemas.microsoft.com/office/2006/metadata/properties" xmlns:ns2="A0F0DD2A-4154-4500-85BC-F6417C6C6080" targetNamespace="http://schemas.microsoft.com/office/2006/metadata/properties" ma:root="true" ma:fieldsID="c21c3838e4ec1fdd4a35251bc3d0889a" ns2:_="">
    <xsd:import namespace="A0F0DD2A-4154-4500-85BC-F6417C6C60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0DD2A-4154-4500-85BC-F6417C6C60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0F0DD2A-4154-4500-85BC-F6417C6C6080">Sensitive: Legal  </SecurityClassification>
  </documentManagement>
</p:properties>
</file>

<file path=customXml/itemProps1.xml><?xml version="1.0" encoding="utf-8"?>
<ds:datastoreItem xmlns:ds="http://schemas.openxmlformats.org/officeDocument/2006/customXml" ds:itemID="{E4E8DA09-E433-4D56-88EF-7BAD05AE62FC}">
  <ds:schemaRefs/>
</ds:datastoreItem>
</file>

<file path=customXml/itemProps2.xml><?xml version="1.0" encoding="utf-8"?>
<ds:datastoreItem xmlns:ds="http://schemas.openxmlformats.org/officeDocument/2006/customXml" ds:itemID="{C67EF246-EE0F-4A84-92C0-C67185B81EBE}">
  <ds:schemaRefs/>
</ds:datastoreItem>
</file>

<file path=customXml/itemProps3.xml><?xml version="1.0" encoding="utf-8"?>
<ds:datastoreItem xmlns:ds="http://schemas.openxmlformats.org/officeDocument/2006/customXml" ds:itemID="{8C315170-486F-4258-A7DD-05D71DBF2022}">
  <ds:schemaRefs>
    <ds:schemaRef ds:uri="A0F0DD2A-4154-4500-85BC-F6417C6C6080"/>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SLR_EM.dotx</Template>
  <TotalTime>0</TotalTime>
  <Pages>14</Pages>
  <Words>3582</Words>
  <Characters>18593</Characters>
  <Application>Microsoft Office Word</Application>
  <DocSecurity>4</DocSecurity>
  <Lines>641</Lines>
  <Paragraphs>410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2013-08-19T04:22:00Z</cp:lastPrinted>
  <dcterms:created xsi:type="dcterms:W3CDTF">2016-09-05T04:33:00Z</dcterms:created>
  <dcterms:modified xsi:type="dcterms:W3CDTF">2016-09-05T04:33:00Z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
  </property>
  <property fmtid="{D5CDD505-2E9C-101B-9397-08002B2CF9AE}" pid="4" name="Classification">
    <vt:lpwstr>UNCLASSIFIED</vt:lpwstr>
  </property>
  <property fmtid="{D5CDD505-2E9C-101B-9397-08002B2CF9AE}" pid="5" name="ClearanceActualDate">
    <vt:lpwstr>16 August 2016</vt:lpwstr>
  </property>
  <property fmtid="{D5CDD505-2E9C-101B-9397-08002B2CF9AE}" pid="6" name="ClearanceDueDate">
    <vt:lpwstr>05 August 2016</vt:lpwstr>
  </property>
  <property fmtid="{D5CDD505-2E9C-101B-9397-08002B2CF9AE}" pid="7" name="DLM">
    <vt:lpwstr>Sensitive: Legal</vt:lpwstr>
  </property>
  <property fmtid="{D5CDD505-2E9C-101B-9397-08002B2CF9AE}" pid="8" name="DoNotAsk">
    <vt:lpwstr>0</vt:lpwstr>
  </property>
  <property fmtid="{D5CDD505-2E9C-101B-9397-08002B2CF9AE}" pid="9" name="Electorates">
    <vt:lpwstr> </vt:lpwstr>
  </property>
  <property fmtid="{D5CDD505-2E9C-101B-9397-08002B2CF9AE}" pid="10" name="GroupResponsible">
    <vt:lpwstr>BRCH-CJCG-CJPPD-Courts Tribunals &amp; Administrative Law Branch</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LastClearingOfficer">
    <vt:lpwstr>Tamsyn Harvey</vt:lpwstr>
  </property>
  <property fmtid="{D5CDD505-2E9C-101B-9397-08002B2CF9AE}" pid="14" name="Ministers">
    <vt:lpwstr>AG - George Brandis</vt:lpwstr>
  </property>
  <property fmtid="{D5CDD505-2E9C-101B-9397-08002B2CF9AE}" pid="15" name="PdrId">
    <vt:lpwstr>MS16-017086</vt:lpwstr>
  </property>
  <property fmtid="{D5CDD505-2E9C-101B-9397-08002B2CF9AE}" pid="16" name="Principal">
    <vt:lpwstr>Submission</vt:lpwstr>
  </property>
  <property fmtid="{D5CDD505-2E9C-101B-9397-08002B2CF9AE}" pid="17" name="ReasonForSensitivity">
    <vt:lpwstr/>
  </property>
  <property fmtid="{D5CDD505-2E9C-101B-9397-08002B2CF9AE}" pid="18" name="RegisteredDate">
    <vt:lpwstr>01 August 2016</vt:lpwstr>
  </property>
  <property fmtid="{D5CDD505-2E9C-101B-9397-08002B2CF9AE}" pid="19" name="RequestedAction">
    <vt:lpwstr>Action - Approve</vt:lpwstr>
  </property>
  <property fmtid="{D5CDD505-2E9C-101B-9397-08002B2CF9AE}" pid="20" name="ResponsibleMinister">
    <vt:lpwstr>AG - George Brandis</vt:lpwstr>
  </property>
  <property fmtid="{D5CDD505-2E9C-101B-9397-08002B2CF9AE}" pid="21" name="Subject">
    <vt:lpwstr>Statute Law Revision (Spring 2016) Bill 2016 and Statute Update Bill 2016 - text approval</vt:lpwstr>
  </property>
  <property fmtid="{D5CDD505-2E9C-101B-9397-08002B2CF9AE}" pid="22" name="TaskSeqNo">
    <vt:lpwstr>3</vt:lpwstr>
  </property>
  <property fmtid="{D5CDD505-2E9C-101B-9397-08002B2CF9AE}" pid="23" name="TemplateSubType">
    <vt:lpwstr>AG - George Brandis</vt:lpwstr>
  </property>
  <property fmtid="{D5CDD505-2E9C-101B-9397-08002B2CF9AE}" pid="24" name="TemplateType">
    <vt:lpwstr>Attorney-General</vt:lpwstr>
  </property>
  <property fmtid="{D5CDD505-2E9C-101B-9397-08002B2CF9AE}" pid="25" name="TrustedGroups">
    <vt:lpwstr>Parliamentary Coordinator MS, DLO, Ministerial Staff - Coalition 2013, Business Administrator, Limited Distribution MS</vt:lpwstr>
  </property>
</Properties>
</file>