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8D2A4A" w:rsidRDefault="00BF56D4" w:rsidP="0048364F">
      <w:pPr>
        <w:pStyle w:val="Session"/>
      </w:pPr>
      <w:r w:rsidRPr="008D2A4A">
        <w:t>2016</w:t>
      </w:r>
      <w:r w:rsidR="008D2A4A">
        <w:noBreakHyphen/>
      </w:r>
      <w:r w:rsidR="00896730" w:rsidRPr="008D2A4A">
        <w:t>2017</w:t>
      </w:r>
    </w:p>
    <w:p w:rsidR="0048364F" w:rsidRPr="008D2A4A" w:rsidRDefault="0048364F" w:rsidP="0048364F">
      <w:pPr>
        <w:rPr>
          <w:sz w:val="28"/>
        </w:rPr>
      </w:pPr>
    </w:p>
    <w:p w:rsidR="0048364F" w:rsidRPr="008D2A4A" w:rsidRDefault="0048364F" w:rsidP="0048364F">
      <w:pPr>
        <w:rPr>
          <w:sz w:val="28"/>
        </w:rPr>
      </w:pPr>
      <w:r w:rsidRPr="008D2A4A">
        <w:rPr>
          <w:sz w:val="28"/>
        </w:rPr>
        <w:t>The Parliament of the</w:t>
      </w:r>
    </w:p>
    <w:p w:rsidR="0048364F" w:rsidRPr="008D2A4A" w:rsidRDefault="0048364F" w:rsidP="0048364F">
      <w:pPr>
        <w:rPr>
          <w:sz w:val="28"/>
        </w:rPr>
      </w:pPr>
      <w:r w:rsidRPr="008D2A4A">
        <w:rPr>
          <w:sz w:val="28"/>
        </w:rPr>
        <w:t>Commonwealth of Australia</w:t>
      </w:r>
    </w:p>
    <w:p w:rsidR="0048364F" w:rsidRPr="008D2A4A" w:rsidRDefault="0048364F" w:rsidP="0048364F">
      <w:pPr>
        <w:rPr>
          <w:sz w:val="28"/>
        </w:rPr>
      </w:pPr>
    </w:p>
    <w:p w:rsidR="0048364F" w:rsidRPr="008D2A4A" w:rsidRDefault="0048364F" w:rsidP="0048364F">
      <w:pPr>
        <w:pStyle w:val="House"/>
      </w:pPr>
      <w:r w:rsidRPr="008D2A4A">
        <w:t>HOUSE OF REPRESENTATIVES</w:t>
      </w:r>
    </w:p>
    <w:p w:rsidR="0048364F" w:rsidRPr="008D2A4A" w:rsidRDefault="0048364F" w:rsidP="0048364F"/>
    <w:p w:rsidR="0048364F" w:rsidRPr="008D2A4A" w:rsidRDefault="0048364F" w:rsidP="0048364F"/>
    <w:p w:rsidR="0048364F" w:rsidRPr="008D2A4A" w:rsidRDefault="0048364F" w:rsidP="0048364F"/>
    <w:p w:rsidR="0048364F" w:rsidRPr="008D2A4A" w:rsidRDefault="0048364F" w:rsidP="0048364F"/>
    <w:p w:rsidR="0048364F" w:rsidRPr="008D2A4A" w:rsidRDefault="0048364F" w:rsidP="0048364F">
      <w:pPr>
        <w:pStyle w:val="Reading"/>
      </w:pPr>
      <w:r w:rsidRPr="008D2A4A">
        <w:t>Presented and read a first time</w:t>
      </w:r>
    </w:p>
    <w:p w:rsidR="0048364F" w:rsidRPr="008D2A4A" w:rsidRDefault="0048364F" w:rsidP="0048364F">
      <w:pPr>
        <w:rPr>
          <w:sz w:val="19"/>
        </w:rPr>
      </w:pPr>
    </w:p>
    <w:p w:rsidR="0048364F" w:rsidRPr="008D2A4A" w:rsidRDefault="0048364F" w:rsidP="0048364F">
      <w:pPr>
        <w:rPr>
          <w:sz w:val="19"/>
        </w:rPr>
      </w:pPr>
    </w:p>
    <w:p w:rsidR="0048364F" w:rsidRPr="008D2A4A" w:rsidRDefault="0048364F" w:rsidP="0048364F">
      <w:pPr>
        <w:rPr>
          <w:sz w:val="19"/>
        </w:rPr>
      </w:pPr>
    </w:p>
    <w:p w:rsidR="0048364F" w:rsidRPr="008D2A4A" w:rsidRDefault="0048364F" w:rsidP="0048364F">
      <w:pPr>
        <w:rPr>
          <w:sz w:val="19"/>
        </w:rPr>
      </w:pPr>
    </w:p>
    <w:p w:rsidR="0048364F" w:rsidRPr="008D2A4A" w:rsidRDefault="002D16F5" w:rsidP="0048364F">
      <w:pPr>
        <w:pStyle w:val="ShortT"/>
      </w:pPr>
      <w:r w:rsidRPr="008D2A4A">
        <w:t xml:space="preserve">National Vocational Education and Training Regulator Amendment (Annual Registration Charge) Bill </w:t>
      </w:r>
      <w:r w:rsidR="00896730" w:rsidRPr="008D2A4A">
        <w:t>2017</w:t>
      </w:r>
    </w:p>
    <w:p w:rsidR="0048364F" w:rsidRPr="008D2A4A" w:rsidRDefault="0048364F" w:rsidP="0048364F"/>
    <w:p w:rsidR="00896730" w:rsidRPr="008D2A4A" w:rsidRDefault="00896730" w:rsidP="00E20F4B">
      <w:pPr>
        <w:pStyle w:val="Actno"/>
      </w:pPr>
      <w:r w:rsidRPr="008D2A4A">
        <w:t>No.      , 2017</w:t>
      </w:r>
    </w:p>
    <w:p w:rsidR="0048364F" w:rsidRPr="008D2A4A" w:rsidRDefault="0048364F" w:rsidP="0048364F"/>
    <w:p w:rsidR="0048364F" w:rsidRPr="008D2A4A" w:rsidRDefault="0048364F" w:rsidP="0048364F">
      <w:pPr>
        <w:pStyle w:val="Portfolio"/>
      </w:pPr>
      <w:r w:rsidRPr="008D2A4A">
        <w:t>(</w:t>
      </w:r>
      <w:r w:rsidR="00896730" w:rsidRPr="008D2A4A">
        <w:t>Education and Training</w:t>
      </w:r>
      <w:r w:rsidRPr="008D2A4A">
        <w:t>)</w:t>
      </w:r>
    </w:p>
    <w:p w:rsidR="0048364F" w:rsidRPr="008D2A4A" w:rsidRDefault="0048364F" w:rsidP="0048364F"/>
    <w:p w:rsidR="0048364F" w:rsidRPr="008D2A4A" w:rsidRDefault="0048364F" w:rsidP="0048364F"/>
    <w:p w:rsidR="0048364F" w:rsidRPr="008D2A4A" w:rsidRDefault="0048364F" w:rsidP="0048364F"/>
    <w:p w:rsidR="0048364F" w:rsidRPr="008D2A4A" w:rsidRDefault="0048364F" w:rsidP="0048364F">
      <w:pPr>
        <w:pStyle w:val="LongT"/>
      </w:pPr>
      <w:r w:rsidRPr="008D2A4A">
        <w:t xml:space="preserve">A Bill for an Act to </w:t>
      </w:r>
      <w:r w:rsidR="004B4242" w:rsidRPr="008D2A4A">
        <w:t xml:space="preserve">amend the </w:t>
      </w:r>
      <w:r w:rsidR="004B4242" w:rsidRPr="008D2A4A">
        <w:rPr>
          <w:i/>
        </w:rPr>
        <w:t>National Vocational Education and Training Regulator Act 2011</w:t>
      </w:r>
      <w:r w:rsidRPr="008D2A4A">
        <w:t>, and for related purposes</w:t>
      </w:r>
    </w:p>
    <w:p w:rsidR="009F773C" w:rsidRPr="008D2A4A" w:rsidRDefault="009F773C" w:rsidP="009F773C">
      <w:pPr>
        <w:pStyle w:val="Header"/>
        <w:tabs>
          <w:tab w:val="clear" w:pos="4150"/>
          <w:tab w:val="clear" w:pos="8307"/>
        </w:tabs>
      </w:pPr>
      <w:r w:rsidRPr="008D2A4A">
        <w:rPr>
          <w:rStyle w:val="CharAmSchNo"/>
        </w:rPr>
        <w:t xml:space="preserve"> </w:t>
      </w:r>
      <w:r w:rsidRPr="008D2A4A">
        <w:rPr>
          <w:rStyle w:val="CharAmSchText"/>
        </w:rPr>
        <w:t xml:space="preserve"> </w:t>
      </w:r>
    </w:p>
    <w:p w:rsidR="009F773C" w:rsidRPr="008D2A4A" w:rsidRDefault="009F773C" w:rsidP="009F773C">
      <w:pPr>
        <w:pStyle w:val="Header"/>
        <w:tabs>
          <w:tab w:val="clear" w:pos="4150"/>
          <w:tab w:val="clear" w:pos="8307"/>
        </w:tabs>
      </w:pPr>
      <w:r w:rsidRPr="008D2A4A">
        <w:rPr>
          <w:rStyle w:val="CharAmPartNo"/>
        </w:rPr>
        <w:t xml:space="preserve"> </w:t>
      </w:r>
      <w:r w:rsidRPr="008D2A4A">
        <w:rPr>
          <w:rStyle w:val="CharAmPartText"/>
        </w:rPr>
        <w:t xml:space="preserve"> </w:t>
      </w:r>
    </w:p>
    <w:p w:rsidR="00F45A9A" w:rsidRPr="008D2A4A" w:rsidRDefault="00F45A9A" w:rsidP="00F45A9A">
      <w:pPr>
        <w:sectPr w:rsidR="00F45A9A" w:rsidRPr="008D2A4A" w:rsidSect="008D2A4A">
          <w:headerReference w:type="even" r:id="rId8"/>
          <w:headerReference w:type="default" r:id="rId9"/>
          <w:footerReference w:type="even" r:id="rId10"/>
          <w:footerReference w:type="default" r:id="rId11"/>
          <w:headerReference w:type="first" r:id="rId12"/>
          <w:footerReference w:type="first" r:id="rId13"/>
          <w:pgSz w:w="11907" w:h="16839"/>
          <w:pgMar w:top="1418" w:right="2409" w:bottom="4252" w:left="2409" w:header="720" w:footer="3402" w:gutter="0"/>
          <w:cols w:space="708"/>
          <w:docGrid w:linePitch="360"/>
        </w:sectPr>
      </w:pPr>
    </w:p>
    <w:p w:rsidR="0048364F" w:rsidRPr="008D2A4A" w:rsidRDefault="0048364F" w:rsidP="00C24175">
      <w:pPr>
        <w:pageBreakBefore/>
        <w:rPr>
          <w:sz w:val="36"/>
        </w:rPr>
      </w:pPr>
      <w:r w:rsidRPr="008D2A4A">
        <w:rPr>
          <w:sz w:val="36"/>
        </w:rPr>
        <w:lastRenderedPageBreak/>
        <w:t>Contents</w:t>
      </w:r>
    </w:p>
    <w:bookmarkStart w:id="0" w:name="BKCheck15B_1"/>
    <w:bookmarkEnd w:id="0"/>
    <w:p w:rsidR="006D356B" w:rsidRPr="008D2A4A" w:rsidRDefault="006D356B">
      <w:pPr>
        <w:pStyle w:val="TOC5"/>
        <w:rPr>
          <w:rFonts w:asciiTheme="minorHAnsi" w:eastAsiaTheme="minorEastAsia" w:hAnsiTheme="minorHAnsi" w:cstheme="minorBidi"/>
          <w:noProof/>
          <w:kern w:val="0"/>
          <w:sz w:val="22"/>
          <w:szCs w:val="22"/>
        </w:rPr>
      </w:pPr>
      <w:r w:rsidRPr="008D2A4A">
        <w:fldChar w:fldCharType="begin"/>
      </w:r>
      <w:r w:rsidRPr="008D2A4A">
        <w:instrText xml:space="preserve"> TOC \o "1-9" </w:instrText>
      </w:r>
      <w:r w:rsidRPr="008D2A4A">
        <w:fldChar w:fldCharType="separate"/>
      </w:r>
      <w:r w:rsidRPr="008D2A4A">
        <w:rPr>
          <w:noProof/>
        </w:rPr>
        <w:t>1</w:t>
      </w:r>
      <w:r w:rsidRPr="008D2A4A">
        <w:rPr>
          <w:noProof/>
        </w:rPr>
        <w:tab/>
        <w:t>Short title</w:t>
      </w:r>
      <w:r w:rsidRPr="008D2A4A">
        <w:rPr>
          <w:noProof/>
        </w:rPr>
        <w:tab/>
      </w:r>
      <w:r w:rsidRPr="008D2A4A">
        <w:rPr>
          <w:noProof/>
        </w:rPr>
        <w:fldChar w:fldCharType="begin"/>
      </w:r>
      <w:r w:rsidRPr="008D2A4A">
        <w:rPr>
          <w:noProof/>
        </w:rPr>
        <w:instrText xml:space="preserve"> PAGEREF _Toc478136730 \h </w:instrText>
      </w:r>
      <w:r w:rsidRPr="008D2A4A">
        <w:rPr>
          <w:noProof/>
        </w:rPr>
      </w:r>
      <w:r w:rsidRPr="008D2A4A">
        <w:rPr>
          <w:noProof/>
        </w:rPr>
        <w:fldChar w:fldCharType="separate"/>
      </w:r>
      <w:r w:rsidR="00C51844">
        <w:rPr>
          <w:noProof/>
        </w:rPr>
        <w:t>1</w:t>
      </w:r>
      <w:r w:rsidRPr="008D2A4A">
        <w:rPr>
          <w:noProof/>
        </w:rPr>
        <w:fldChar w:fldCharType="end"/>
      </w:r>
    </w:p>
    <w:p w:rsidR="006D356B" w:rsidRPr="008D2A4A" w:rsidRDefault="006D356B">
      <w:pPr>
        <w:pStyle w:val="TOC5"/>
        <w:rPr>
          <w:rFonts w:asciiTheme="minorHAnsi" w:eastAsiaTheme="minorEastAsia" w:hAnsiTheme="minorHAnsi" w:cstheme="minorBidi"/>
          <w:noProof/>
          <w:kern w:val="0"/>
          <w:sz w:val="22"/>
          <w:szCs w:val="22"/>
        </w:rPr>
      </w:pPr>
      <w:r w:rsidRPr="008D2A4A">
        <w:rPr>
          <w:noProof/>
        </w:rPr>
        <w:t>2</w:t>
      </w:r>
      <w:r w:rsidRPr="008D2A4A">
        <w:rPr>
          <w:noProof/>
        </w:rPr>
        <w:tab/>
        <w:t>Commencement</w:t>
      </w:r>
      <w:r w:rsidRPr="008D2A4A">
        <w:rPr>
          <w:noProof/>
        </w:rPr>
        <w:tab/>
      </w:r>
      <w:r w:rsidRPr="008D2A4A">
        <w:rPr>
          <w:noProof/>
        </w:rPr>
        <w:fldChar w:fldCharType="begin"/>
      </w:r>
      <w:r w:rsidRPr="008D2A4A">
        <w:rPr>
          <w:noProof/>
        </w:rPr>
        <w:instrText xml:space="preserve"> PAGEREF _Toc478136731 \h </w:instrText>
      </w:r>
      <w:r w:rsidRPr="008D2A4A">
        <w:rPr>
          <w:noProof/>
        </w:rPr>
      </w:r>
      <w:r w:rsidRPr="008D2A4A">
        <w:rPr>
          <w:noProof/>
        </w:rPr>
        <w:fldChar w:fldCharType="separate"/>
      </w:r>
      <w:r w:rsidR="00C51844">
        <w:rPr>
          <w:noProof/>
        </w:rPr>
        <w:t>1</w:t>
      </w:r>
      <w:r w:rsidRPr="008D2A4A">
        <w:rPr>
          <w:noProof/>
        </w:rPr>
        <w:fldChar w:fldCharType="end"/>
      </w:r>
    </w:p>
    <w:p w:rsidR="006D356B" w:rsidRPr="008D2A4A" w:rsidRDefault="006D356B">
      <w:pPr>
        <w:pStyle w:val="TOC5"/>
        <w:rPr>
          <w:rFonts w:asciiTheme="minorHAnsi" w:eastAsiaTheme="minorEastAsia" w:hAnsiTheme="minorHAnsi" w:cstheme="minorBidi"/>
          <w:noProof/>
          <w:kern w:val="0"/>
          <w:sz w:val="22"/>
          <w:szCs w:val="22"/>
        </w:rPr>
      </w:pPr>
      <w:r w:rsidRPr="008D2A4A">
        <w:rPr>
          <w:noProof/>
        </w:rPr>
        <w:t>3</w:t>
      </w:r>
      <w:r w:rsidRPr="008D2A4A">
        <w:rPr>
          <w:noProof/>
        </w:rPr>
        <w:tab/>
        <w:t>Schedules</w:t>
      </w:r>
      <w:r w:rsidRPr="008D2A4A">
        <w:rPr>
          <w:noProof/>
        </w:rPr>
        <w:tab/>
      </w:r>
      <w:r w:rsidRPr="008D2A4A">
        <w:rPr>
          <w:noProof/>
        </w:rPr>
        <w:fldChar w:fldCharType="begin"/>
      </w:r>
      <w:r w:rsidRPr="008D2A4A">
        <w:rPr>
          <w:noProof/>
        </w:rPr>
        <w:instrText xml:space="preserve"> PAGEREF _Toc478136732 \h </w:instrText>
      </w:r>
      <w:r w:rsidRPr="008D2A4A">
        <w:rPr>
          <w:noProof/>
        </w:rPr>
      </w:r>
      <w:r w:rsidRPr="008D2A4A">
        <w:rPr>
          <w:noProof/>
        </w:rPr>
        <w:fldChar w:fldCharType="separate"/>
      </w:r>
      <w:r w:rsidR="00C51844">
        <w:rPr>
          <w:noProof/>
        </w:rPr>
        <w:t>2</w:t>
      </w:r>
      <w:r w:rsidRPr="008D2A4A">
        <w:rPr>
          <w:noProof/>
        </w:rPr>
        <w:fldChar w:fldCharType="end"/>
      </w:r>
    </w:p>
    <w:p w:rsidR="006D356B" w:rsidRPr="008D2A4A" w:rsidRDefault="006D356B">
      <w:pPr>
        <w:pStyle w:val="TOC6"/>
        <w:rPr>
          <w:rFonts w:asciiTheme="minorHAnsi" w:eastAsiaTheme="minorEastAsia" w:hAnsiTheme="minorHAnsi" w:cstheme="minorBidi"/>
          <w:b w:val="0"/>
          <w:noProof/>
          <w:kern w:val="0"/>
          <w:sz w:val="22"/>
          <w:szCs w:val="22"/>
        </w:rPr>
      </w:pPr>
      <w:r w:rsidRPr="008D2A4A">
        <w:rPr>
          <w:noProof/>
        </w:rPr>
        <w:t>Schedule</w:t>
      </w:r>
      <w:r w:rsidR="008D2A4A" w:rsidRPr="008D2A4A">
        <w:rPr>
          <w:noProof/>
        </w:rPr>
        <w:t> </w:t>
      </w:r>
      <w:r w:rsidRPr="008D2A4A">
        <w:rPr>
          <w:noProof/>
        </w:rPr>
        <w:t>1—Amendments</w:t>
      </w:r>
      <w:r w:rsidRPr="008D2A4A">
        <w:rPr>
          <w:b w:val="0"/>
          <w:noProof/>
          <w:sz w:val="18"/>
        </w:rPr>
        <w:tab/>
      </w:r>
      <w:r w:rsidRPr="008D2A4A">
        <w:rPr>
          <w:b w:val="0"/>
          <w:noProof/>
          <w:sz w:val="18"/>
        </w:rPr>
        <w:fldChar w:fldCharType="begin"/>
      </w:r>
      <w:r w:rsidRPr="008D2A4A">
        <w:rPr>
          <w:b w:val="0"/>
          <w:noProof/>
          <w:sz w:val="18"/>
        </w:rPr>
        <w:instrText xml:space="preserve"> PAGEREF _Toc478136733 \h </w:instrText>
      </w:r>
      <w:r w:rsidRPr="008D2A4A">
        <w:rPr>
          <w:b w:val="0"/>
          <w:noProof/>
          <w:sz w:val="18"/>
        </w:rPr>
      </w:r>
      <w:r w:rsidRPr="008D2A4A">
        <w:rPr>
          <w:b w:val="0"/>
          <w:noProof/>
          <w:sz w:val="18"/>
        </w:rPr>
        <w:fldChar w:fldCharType="separate"/>
      </w:r>
      <w:r w:rsidR="00C51844">
        <w:rPr>
          <w:b w:val="0"/>
          <w:noProof/>
          <w:sz w:val="18"/>
        </w:rPr>
        <w:t>3</w:t>
      </w:r>
      <w:r w:rsidRPr="008D2A4A">
        <w:rPr>
          <w:b w:val="0"/>
          <w:noProof/>
          <w:sz w:val="18"/>
        </w:rPr>
        <w:fldChar w:fldCharType="end"/>
      </w:r>
    </w:p>
    <w:p w:rsidR="006D356B" w:rsidRPr="008D2A4A" w:rsidRDefault="006D356B">
      <w:pPr>
        <w:pStyle w:val="TOC9"/>
        <w:rPr>
          <w:rFonts w:asciiTheme="minorHAnsi" w:eastAsiaTheme="minorEastAsia" w:hAnsiTheme="minorHAnsi" w:cstheme="minorBidi"/>
          <w:i w:val="0"/>
          <w:noProof/>
          <w:kern w:val="0"/>
          <w:sz w:val="22"/>
          <w:szCs w:val="22"/>
        </w:rPr>
      </w:pPr>
      <w:r w:rsidRPr="008D2A4A">
        <w:rPr>
          <w:noProof/>
        </w:rPr>
        <w:t>National Vocational Education and Training Regulator Act 2011</w:t>
      </w:r>
      <w:r w:rsidRPr="008D2A4A">
        <w:rPr>
          <w:i w:val="0"/>
          <w:noProof/>
          <w:sz w:val="18"/>
        </w:rPr>
        <w:tab/>
      </w:r>
      <w:r w:rsidRPr="008D2A4A">
        <w:rPr>
          <w:i w:val="0"/>
          <w:noProof/>
          <w:sz w:val="18"/>
        </w:rPr>
        <w:fldChar w:fldCharType="begin"/>
      </w:r>
      <w:r w:rsidRPr="008D2A4A">
        <w:rPr>
          <w:i w:val="0"/>
          <w:noProof/>
          <w:sz w:val="18"/>
        </w:rPr>
        <w:instrText xml:space="preserve"> PAGEREF _Toc478136734 \h </w:instrText>
      </w:r>
      <w:r w:rsidRPr="008D2A4A">
        <w:rPr>
          <w:i w:val="0"/>
          <w:noProof/>
          <w:sz w:val="18"/>
        </w:rPr>
      </w:r>
      <w:r w:rsidRPr="008D2A4A">
        <w:rPr>
          <w:i w:val="0"/>
          <w:noProof/>
          <w:sz w:val="18"/>
        </w:rPr>
        <w:fldChar w:fldCharType="separate"/>
      </w:r>
      <w:r w:rsidR="00C51844">
        <w:rPr>
          <w:i w:val="0"/>
          <w:noProof/>
          <w:sz w:val="18"/>
        </w:rPr>
        <w:t>3</w:t>
      </w:r>
      <w:r w:rsidRPr="008D2A4A">
        <w:rPr>
          <w:i w:val="0"/>
          <w:noProof/>
          <w:sz w:val="18"/>
        </w:rPr>
        <w:fldChar w:fldCharType="end"/>
      </w:r>
    </w:p>
    <w:p w:rsidR="006D356B" w:rsidRPr="008D2A4A" w:rsidRDefault="006D356B">
      <w:pPr>
        <w:pStyle w:val="TOC9"/>
        <w:rPr>
          <w:rFonts w:asciiTheme="minorHAnsi" w:eastAsiaTheme="minorEastAsia" w:hAnsiTheme="minorHAnsi" w:cstheme="minorBidi"/>
          <w:i w:val="0"/>
          <w:noProof/>
          <w:kern w:val="0"/>
          <w:sz w:val="22"/>
          <w:szCs w:val="22"/>
        </w:rPr>
      </w:pPr>
      <w:r w:rsidRPr="008D2A4A">
        <w:rPr>
          <w:noProof/>
        </w:rPr>
        <w:t>National Vocational Education and Training Regulator (Transitional Provisions) Act 2011</w:t>
      </w:r>
      <w:r w:rsidRPr="008D2A4A">
        <w:rPr>
          <w:i w:val="0"/>
          <w:noProof/>
          <w:sz w:val="18"/>
        </w:rPr>
        <w:tab/>
      </w:r>
      <w:r w:rsidRPr="008D2A4A">
        <w:rPr>
          <w:i w:val="0"/>
          <w:noProof/>
          <w:sz w:val="18"/>
        </w:rPr>
        <w:fldChar w:fldCharType="begin"/>
      </w:r>
      <w:r w:rsidRPr="008D2A4A">
        <w:rPr>
          <w:i w:val="0"/>
          <w:noProof/>
          <w:sz w:val="18"/>
        </w:rPr>
        <w:instrText xml:space="preserve"> PAGEREF _Toc478136737 \h </w:instrText>
      </w:r>
      <w:r w:rsidRPr="008D2A4A">
        <w:rPr>
          <w:i w:val="0"/>
          <w:noProof/>
          <w:sz w:val="18"/>
        </w:rPr>
      </w:r>
      <w:r w:rsidRPr="008D2A4A">
        <w:rPr>
          <w:i w:val="0"/>
          <w:noProof/>
          <w:sz w:val="18"/>
        </w:rPr>
        <w:fldChar w:fldCharType="separate"/>
      </w:r>
      <w:r w:rsidR="00C51844">
        <w:rPr>
          <w:i w:val="0"/>
          <w:noProof/>
          <w:sz w:val="18"/>
        </w:rPr>
        <w:t>5</w:t>
      </w:r>
      <w:r w:rsidRPr="008D2A4A">
        <w:rPr>
          <w:i w:val="0"/>
          <w:noProof/>
          <w:sz w:val="18"/>
        </w:rPr>
        <w:fldChar w:fldCharType="end"/>
      </w:r>
    </w:p>
    <w:p w:rsidR="00055B5C" w:rsidRPr="008D2A4A" w:rsidRDefault="006D356B" w:rsidP="0048364F">
      <w:r w:rsidRPr="008D2A4A">
        <w:fldChar w:fldCharType="end"/>
      </w:r>
    </w:p>
    <w:p w:rsidR="006D4EBB" w:rsidRPr="008D2A4A" w:rsidRDefault="006D4EBB" w:rsidP="006D4EBB">
      <w:pPr>
        <w:sectPr w:rsidR="006D4EBB" w:rsidRPr="008D2A4A" w:rsidSect="008D2A4A">
          <w:headerReference w:type="even" r:id="rId14"/>
          <w:headerReference w:type="default" r:id="rId15"/>
          <w:footerReference w:type="even" r:id="rId16"/>
          <w:footerReference w:type="default" r:id="rId17"/>
          <w:headerReference w:type="first" r:id="rId18"/>
          <w:pgSz w:w="11907" w:h="16839"/>
          <w:pgMar w:top="2381" w:right="2409" w:bottom="4252" w:left="2409" w:header="720" w:footer="3402" w:gutter="0"/>
          <w:pgNumType w:fmt="lowerRoman" w:start="1"/>
          <w:cols w:space="708"/>
          <w:docGrid w:linePitch="360"/>
        </w:sectPr>
      </w:pPr>
    </w:p>
    <w:p w:rsidR="0048364F" w:rsidRPr="008D2A4A" w:rsidRDefault="008D2A4A" w:rsidP="008D2A4A">
      <w:pPr>
        <w:pStyle w:val="Page1"/>
      </w:pPr>
      <w:bookmarkStart w:id="1" w:name="_GoBack"/>
      <w:bookmarkEnd w:id="1"/>
      <w:r w:rsidRPr="008D2A4A">
        <w:lastRenderedPageBreak/>
        <w:t xml:space="preserve">A Bill for an Act to amend the </w:t>
      </w:r>
      <w:r w:rsidRPr="008D2A4A">
        <w:rPr>
          <w:i/>
        </w:rPr>
        <w:t>National Vocational Education and Training Regulator Act 2011</w:t>
      </w:r>
      <w:r w:rsidRPr="008D2A4A">
        <w:t>, and for related purposes</w:t>
      </w:r>
    </w:p>
    <w:p w:rsidR="0048364F" w:rsidRPr="008D2A4A" w:rsidRDefault="0048364F" w:rsidP="008D2A4A">
      <w:pPr>
        <w:spacing w:before="240" w:line="240" w:lineRule="auto"/>
        <w:rPr>
          <w:sz w:val="32"/>
        </w:rPr>
      </w:pPr>
      <w:r w:rsidRPr="008D2A4A">
        <w:rPr>
          <w:sz w:val="32"/>
        </w:rPr>
        <w:t>The Parliament of Australia enacts:</w:t>
      </w:r>
    </w:p>
    <w:p w:rsidR="0048364F" w:rsidRPr="008D2A4A" w:rsidRDefault="0048364F" w:rsidP="008D2A4A">
      <w:pPr>
        <w:pStyle w:val="ActHead5"/>
      </w:pPr>
      <w:bookmarkStart w:id="2" w:name="_Toc478136730"/>
      <w:r w:rsidRPr="008D2A4A">
        <w:rPr>
          <w:rStyle w:val="CharSectno"/>
        </w:rPr>
        <w:t>1</w:t>
      </w:r>
      <w:r w:rsidRPr="008D2A4A">
        <w:t xml:space="preserve">  Short title</w:t>
      </w:r>
      <w:bookmarkEnd w:id="2"/>
    </w:p>
    <w:p w:rsidR="0048364F" w:rsidRPr="008D2A4A" w:rsidRDefault="0048364F" w:rsidP="008D2A4A">
      <w:pPr>
        <w:pStyle w:val="subsection"/>
      </w:pPr>
      <w:r w:rsidRPr="008D2A4A">
        <w:tab/>
      </w:r>
      <w:r w:rsidRPr="008D2A4A">
        <w:tab/>
        <w:t xml:space="preserve">This Act </w:t>
      </w:r>
      <w:r w:rsidR="00275197" w:rsidRPr="008D2A4A">
        <w:t xml:space="preserve">is </w:t>
      </w:r>
      <w:r w:rsidRPr="008D2A4A">
        <w:t xml:space="preserve">the </w:t>
      </w:r>
      <w:r w:rsidR="004B4242" w:rsidRPr="008D2A4A">
        <w:rPr>
          <w:i/>
        </w:rPr>
        <w:t>National Vocational Education and Training Regulator Amendment (</w:t>
      </w:r>
      <w:r w:rsidR="00AE4FE2" w:rsidRPr="008D2A4A">
        <w:rPr>
          <w:i/>
        </w:rPr>
        <w:t>Annual Registration Charge</w:t>
      </w:r>
      <w:r w:rsidR="004B4242" w:rsidRPr="008D2A4A">
        <w:rPr>
          <w:i/>
        </w:rPr>
        <w:t>) Act 2017</w:t>
      </w:r>
      <w:r w:rsidRPr="008D2A4A">
        <w:t>.</w:t>
      </w:r>
    </w:p>
    <w:p w:rsidR="0048364F" w:rsidRPr="008D2A4A" w:rsidRDefault="0048364F" w:rsidP="008D2A4A">
      <w:pPr>
        <w:pStyle w:val="ActHead5"/>
      </w:pPr>
      <w:bookmarkStart w:id="3" w:name="_Toc478136731"/>
      <w:r w:rsidRPr="008D2A4A">
        <w:rPr>
          <w:rStyle w:val="CharSectno"/>
        </w:rPr>
        <w:t>2</w:t>
      </w:r>
      <w:r w:rsidRPr="008D2A4A">
        <w:t xml:space="preserve">  Commencement</w:t>
      </w:r>
      <w:bookmarkEnd w:id="3"/>
    </w:p>
    <w:p w:rsidR="0048364F" w:rsidRPr="008D2A4A" w:rsidRDefault="0048364F" w:rsidP="008D2A4A">
      <w:pPr>
        <w:pStyle w:val="subsection"/>
      </w:pPr>
      <w:r w:rsidRPr="008D2A4A">
        <w:tab/>
        <w:t>(1)</w:t>
      </w:r>
      <w:r w:rsidRPr="008D2A4A">
        <w:tab/>
        <w:t>Each provision of this Act specified in column 1 of the table commences, or is taken to have commenced, in accordance with column 2 of the table. Any other statement in column 2 has effect according to its terms.</w:t>
      </w:r>
    </w:p>
    <w:p w:rsidR="0048364F" w:rsidRPr="008D2A4A" w:rsidRDefault="0048364F" w:rsidP="008D2A4A">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8D2A4A" w:rsidTr="004B4242">
        <w:trPr>
          <w:tblHeader/>
        </w:trPr>
        <w:tc>
          <w:tcPr>
            <w:tcW w:w="7111" w:type="dxa"/>
            <w:gridSpan w:val="3"/>
            <w:tcBorders>
              <w:top w:val="single" w:sz="12" w:space="0" w:color="auto"/>
              <w:bottom w:val="single" w:sz="6" w:space="0" w:color="auto"/>
            </w:tcBorders>
            <w:shd w:val="clear" w:color="auto" w:fill="auto"/>
          </w:tcPr>
          <w:p w:rsidR="0048364F" w:rsidRPr="008D2A4A" w:rsidRDefault="0048364F" w:rsidP="008D2A4A">
            <w:pPr>
              <w:pStyle w:val="TableHeading"/>
            </w:pPr>
            <w:r w:rsidRPr="008D2A4A">
              <w:t>Commencement information</w:t>
            </w:r>
          </w:p>
        </w:tc>
      </w:tr>
      <w:tr w:rsidR="0048364F" w:rsidRPr="008D2A4A" w:rsidTr="004B4242">
        <w:trPr>
          <w:tblHeader/>
        </w:trPr>
        <w:tc>
          <w:tcPr>
            <w:tcW w:w="1701" w:type="dxa"/>
            <w:tcBorders>
              <w:top w:val="single" w:sz="6" w:space="0" w:color="auto"/>
              <w:bottom w:val="single" w:sz="6" w:space="0" w:color="auto"/>
            </w:tcBorders>
            <w:shd w:val="clear" w:color="auto" w:fill="auto"/>
          </w:tcPr>
          <w:p w:rsidR="0048364F" w:rsidRPr="008D2A4A" w:rsidRDefault="0048364F" w:rsidP="008D2A4A">
            <w:pPr>
              <w:pStyle w:val="TableHeading"/>
            </w:pPr>
            <w:r w:rsidRPr="008D2A4A">
              <w:t>Column 1</w:t>
            </w:r>
          </w:p>
        </w:tc>
        <w:tc>
          <w:tcPr>
            <w:tcW w:w="3828" w:type="dxa"/>
            <w:tcBorders>
              <w:top w:val="single" w:sz="6" w:space="0" w:color="auto"/>
              <w:bottom w:val="single" w:sz="6" w:space="0" w:color="auto"/>
            </w:tcBorders>
            <w:shd w:val="clear" w:color="auto" w:fill="auto"/>
          </w:tcPr>
          <w:p w:rsidR="0048364F" w:rsidRPr="008D2A4A" w:rsidRDefault="0048364F" w:rsidP="008D2A4A">
            <w:pPr>
              <w:pStyle w:val="TableHeading"/>
            </w:pPr>
            <w:r w:rsidRPr="008D2A4A">
              <w:t>Column 2</w:t>
            </w:r>
          </w:p>
        </w:tc>
        <w:tc>
          <w:tcPr>
            <w:tcW w:w="1582" w:type="dxa"/>
            <w:tcBorders>
              <w:top w:val="single" w:sz="6" w:space="0" w:color="auto"/>
              <w:bottom w:val="single" w:sz="6" w:space="0" w:color="auto"/>
            </w:tcBorders>
            <w:shd w:val="clear" w:color="auto" w:fill="auto"/>
          </w:tcPr>
          <w:p w:rsidR="0048364F" w:rsidRPr="008D2A4A" w:rsidRDefault="0048364F" w:rsidP="008D2A4A">
            <w:pPr>
              <w:pStyle w:val="TableHeading"/>
            </w:pPr>
            <w:r w:rsidRPr="008D2A4A">
              <w:t>Column 3</w:t>
            </w:r>
          </w:p>
        </w:tc>
      </w:tr>
      <w:tr w:rsidR="0048364F" w:rsidRPr="008D2A4A" w:rsidTr="004B4242">
        <w:trPr>
          <w:tblHeader/>
        </w:trPr>
        <w:tc>
          <w:tcPr>
            <w:tcW w:w="1701" w:type="dxa"/>
            <w:tcBorders>
              <w:top w:val="single" w:sz="6" w:space="0" w:color="auto"/>
              <w:bottom w:val="single" w:sz="12" w:space="0" w:color="auto"/>
            </w:tcBorders>
            <w:shd w:val="clear" w:color="auto" w:fill="auto"/>
          </w:tcPr>
          <w:p w:rsidR="0048364F" w:rsidRPr="008D2A4A" w:rsidRDefault="0048364F" w:rsidP="008D2A4A">
            <w:pPr>
              <w:pStyle w:val="TableHeading"/>
            </w:pPr>
            <w:r w:rsidRPr="008D2A4A">
              <w:t>Provisions</w:t>
            </w:r>
          </w:p>
        </w:tc>
        <w:tc>
          <w:tcPr>
            <w:tcW w:w="3828" w:type="dxa"/>
            <w:tcBorders>
              <w:top w:val="single" w:sz="6" w:space="0" w:color="auto"/>
              <w:bottom w:val="single" w:sz="12" w:space="0" w:color="auto"/>
            </w:tcBorders>
            <w:shd w:val="clear" w:color="auto" w:fill="auto"/>
          </w:tcPr>
          <w:p w:rsidR="0048364F" w:rsidRPr="008D2A4A" w:rsidRDefault="0048364F" w:rsidP="008D2A4A">
            <w:pPr>
              <w:pStyle w:val="TableHeading"/>
            </w:pPr>
            <w:r w:rsidRPr="008D2A4A">
              <w:t>Commencement</w:t>
            </w:r>
          </w:p>
        </w:tc>
        <w:tc>
          <w:tcPr>
            <w:tcW w:w="1582" w:type="dxa"/>
            <w:tcBorders>
              <w:top w:val="single" w:sz="6" w:space="0" w:color="auto"/>
              <w:bottom w:val="single" w:sz="12" w:space="0" w:color="auto"/>
            </w:tcBorders>
            <w:shd w:val="clear" w:color="auto" w:fill="auto"/>
          </w:tcPr>
          <w:p w:rsidR="0048364F" w:rsidRPr="008D2A4A" w:rsidRDefault="0048364F" w:rsidP="008D2A4A">
            <w:pPr>
              <w:pStyle w:val="TableHeading"/>
            </w:pPr>
            <w:r w:rsidRPr="008D2A4A">
              <w:t>Date/Details</w:t>
            </w:r>
          </w:p>
        </w:tc>
      </w:tr>
      <w:tr w:rsidR="0048364F" w:rsidRPr="008D2A4A" w:rsidTr="004B4242">
        <w:tc>
          <w:tcPr>
            <w:tcW w:w="1701" w:type="dxa"/>
            <w:tcBorders>
              <w:top w:val="single" w:sz="12" w:space="0" w:color="auto"/>
              <w:bottom w:val="single" w:sz="2" w:space="0" w:color="auto"/>
            </w:tcBorders>
            <w:shd w:val="clear" w:color="auto" w:fill="auto"/>
          </w:tcPr>
          <w:p w:rsidR="0048364F" w:rsidRPr="008D2A4A" w:rsidRDefault="0048364F" w:rsidP="008D2A4A">
            <w:pPr>
              <w:pStyle w:val="Tabletext"/>
            </w:pPr>
            <w:r w:rsidRPr="008D2A4A">
              <w:t>1.  Sections</w:t>
            </w:r>
            <w:r w:rsidR="008D2A4A" w:rsidRPr="008D2A4A">
              <w:t> </w:t>
            </w:r>
            <w:r w:rsidRPr="008D2A4A">
              <w:t>1 to 3 and anything in this Act not elsewhere covered by this table</w:t>
            </w:r>
          </w:p>
        </w:tc>
        <w:tc>
          <w:tcPr>
            <w:tcW w:w="3828" w:type="dxa"/>
            <w:tcBorders>
              <w:top w:val="single" w:sz="12" w:space="0" w:color="auto"/>
              <w:bottom w:val="single" w:sz="2" w:space="0" w:color="auto"/>
            </w:tcBorders>
            <w:shd w:val="clear" w:color="auto" w:fill="auto"/>
          </w:tcPr>
          <w:p w:rsidR="0048364F" w:rsidRPr="008D2A4A" w:rsidRDefault="0048364F" w:rsidP="008D2A4A">
            <w:pPr>
              <w:pStyle w:val="Tabletext"/>
            </w:pPr>
            <w:r w:rsidRPr="008D2A4A">
              <w:t>The day this Act receives the Royal Assent.</w:t>
            </w:r>
          </w:p>
        </w:tc>
        <w:tc>
          <w:tcPr>
            <w:tcW w:w="1582" w:type="dxa"/>
            <w:tcBorders>
              <w:top w:val="single" w:sz="12" w:space="0" w:color="auto"/>
              <w:bottom w:val="single" w:sz="2" w:space="0" w:color="auto"/>
            </w:tcBorders>
            <w:shd w:val="clear" w:color="auto" w:fill="auto"/>
          </w:tcPr>
          <w:p w:rsidR="0048364F" w:rsidRPr="008D2A4A" w:rsidRDefault="0048364F" w:rsidP="008D2A4A">
            <w:pPr>
              <w:pStyle w:val="Tabletext"/>
            </w:pPr>
          </w:p>
        </w:tc>
      </w:tr>
      <w:tr w:rsidR="0048364F" w:rsidRPr="008D2A4A" w:rsidTr="004B4242">
        <w:tc>
          <w:tcPr>
            <w:tcW w:w="1701" w:type="dxa"/>
            <w:tcBorders>
              <w:top w:val="single" w:sz="2" w:space="0" w:color="auto"/>
              <w:bottom w:val="single" w:sz="12" w:space="0" w:color="auto"/>
            </w:tcBorders>
            <w:shd w:val="clear" w:color="auto" w:fill="auto"/>
          </w:tcPr>
          <w:p w:rsidR="0048364F" w:rsidRPr="008D2A4A" w:rsidRDefault="0048364F" w:rsidP="008D2A4A">
            <w:pPr>
              <w:pStyle w:val="Tabletext"/>
            </w:pPr>
            <w:r w:rsidRPr="008D2A4A">
              <w:t xml:space="preserve">2.  </w:t>
            </w:r>
            <w:r w:rsidR="004B4242" w:rsidRPr="008D2A4A">
              <w:t>Schedule</w:t>
            </w:r>
            <w:r w:rsidR="008D2A4A" w:rsidRPr="008D2A4A">
              <w:t> </w:t>
            </w:r>
            <w:r w:rsidR="004B4242" w:rsidRPr="008D2A4A">
              <w:t>1</w:t>
            </w:r>
          </w:p>
        </w:tc>
        <w:tc>
          <w:tcPr>
            <w:tcW w:w="3828" w:type="dxa"/>
            <w:tcBorders>
              <w:top w:val="single" w:sz="2" w:space="0" w:color="auto"/>
              <w:bottom w:val="single" w:sz="12" w:space="0" w:color="auto"/>
            </w:tcBorders>
            <w:shd w:val="clear" w:color="auto" w:fill="auto"/>
          </w:tcPr>
          <w:p w:rsidR="0048364F" w:rsidRPr="008D2A4A" w:rsidRDefault="004B4242" w:rsidP="008D2A4A">
            <w:pPr>
              <w:pStyle w:val="Tabletext"/>
            </w:pPr>
            <w:r w:rsidRPr="008D2A4A">
              <w:t>1</w:t>
            </w:r>
            <w:r w:rsidR="008D2A4A" w:rsidRPr="008D2A4A">
              <w:t> </w:t>
            </w:r>
            <w:r w:rsidRPr="008D2A4A">
              <w:t>July 2017</w:t>
            </w:r>
            <w:r w:rsidR="00C24175" w:rsidRPr="008D2A4A">
              <w:t>.</w:t>
            </w:r>
          </w:p>
        </w:tc>
        <w:tc>
          <w:tcPr>
            <w:tcW w:w="1582" w:type="dxa"/>
            <w:tcBorders>
              <w:top w:val="single" w:sz="2" w:space="0" w:color="auto"/>
              <w:bottom w:val="single" w:sz="12" w:space="0" w:color="auto"/>
            </w:tcBorders>
            <w:shd w:val="clear" w:color="auto" w:fill="auto"/>
          </w:tcPr>
          <w:p w:rsidR="0048364F" w:rsidRPr="008D2A4A" w:rsidRDefault="004B4242" w:rsidP="008D2A4A">
            <w:pPr>
              <w:pStyle w:val="Tabletext"/>
            </w:pPr>
            <w:r w:rsidRPr="008D2A4A">
              <w:t>1</w:t>
            </w:r>
            <w:r w:rsidR="008D2A4A" w:rsidRPr="008D2A4A">
              <w:t> </w:t>
            </w:r>
            <w:r w:rsidRPr="008D2A4A">
              <w:t>July 2017</w:t>
            </w:r>
          </w:p>
        </w:tc>
      </w:tr>
    </w:tbl>
    <w:p w:rsidR="0048364F" w:rsidRPr="008D2A4A" w:rsidRDefault="00201D27" w:rsidP="008D2A4A">
      <w:pPr>
        <w:pStyle w:val="notetext"/>
      </w:pPr>
      <w:r w:rsidRPr="008D2A4A">
        <w:t>Note:</w:t>
      </w:r>
      <w:r w:rsidRPr="008D2A4A">
        <w:tab/>
        <w:t>This table relates only to the provisions of this Act as originally enacted. It will not be amended to deal with any later amendments of this Act.</w:t>
      </w:r>
    </w:p>
    <w:p w:rsidR="0048364F" w:rsidRPr="008D2A4A" w:rsidRDefault="0048364F" w:rsidP="008D2A4A">
      <w:pPr>
        <w:pStyle w:val="subsection"/>
      </w:pPr>
      <w:r w:rsidRPr="008D2A4A">
        <w:tab/>
        <w:t>(2)</w:t>
      </w:r>
      <w:r w:rsidRPr="008D2A4A">
        <w:tab/>
      </w:r>
      <w:r w:rsidR="00201D27" w:rsidRPr="008D2A4A">
        <w:t xml:space="preserve">Any information in </w:t>
      </w:r>
      <w:r w:rsidR="00877D48" w:rsidRPr="008D2A4A">
        <w:t>c</w:t>
      </w:r>
      <w:r w:rsidR="00201D27" w:rsidRPr="008D2A4A">
        <w:t>olumn 3 of the table is not part of this Act. Information may be inserted in this column, or information in it may be edited, in any published version of this Act.</w:t>
      </w:r>
    </w:p>
    <w:p w:rsidR="0048364F" w:rsidRPr="008D2A4A" w:rsidRDefault="0048364F" w:rsidP="008D2A4A">
      <w:pPr>
        <w:pStyle w:val="ActHead5"/>
      </w:pPr>
      <w:bookmarkStart w:id="4" w:name="_Toc478136732"/>
      <w:r w:rsidRPr="008D2A4A">
        <w:rPr>
          <w:rStyle w:val="CharSectno"/>
        </w:rPr>
        <w:t>3</w:t>
      </w:r>
      <w:r w:rsidRPr="008D2A4A">
        <w:t xml:space="preserve">  Schedules</w:t>
      </w:r>
      <w:bookmarkEnd w:id="4"/>
    </w:p>
    <w:p w:rsidR="0048364F" w:rsidRPr="008D2A4A" w:rsidRDefault="0048364F" w:rsidP="008D2A4A">
      <w:pPr>
        <w:pStyle w:val="subsection"/>
      </w:pPr>
      <w:r w:rsidRPr="008D2A4A">
        <w:tab/>
      </w:r>
      <w:r w:rsidRPr="008D2A4A">
        <w:tab/>
      </w:r>
      <w:r w:rsidR="00202618" w:rsidRPr="008D2A4A">
        <w:t>Legislation that is specified in a Schedule to this Act is amended or repealed as set out in the applicable items in the Schedule concerned, and any other item in a Schedule to this Act has effect according to its terms.</w:t>
      </w:r>
    </w:p>
    <w:p w:rsidR="0048364F" w:rsidRPr="008D2A4A" w:rsidRDefault="0048364F" w:rsidP="008D2A4A">
      <w:pPr>
        <w:pStyle w:val="ActHead6"/>
        <w:pageBreakBefore/>
      </w:pPr>
      <w:bookmarkStart w:id="5" w:name="_Toc478136733"/>
      <w:bookmarkStart w:id="6" w:name="opcAmSched"/>
      <w:bookmarkStart w:id="7" w:name="opcCurrentFind"/>
      <w:r w:rsidRPr="008D2A4A">
        <w:rPr>
          <w:rStyle w:val="CharAmSchNo"/>
        </w:rPr>
        <w:t>Schedule</w:t>
      </w:r>
      <w:r w:rsidR="008D2A4A" w:rsidRPr="008D2A4A">
        <w:rPr>
          <w:rStyle w:val="CharAmSchNo"/>
        </w:rPr>
        <w:t> </w:t>
      </w:r>
      <w:r w:rsidRPr="008D2A4A">
        <w:rPr>
          <w:rStyle w:val="CharAmSchNo"/>
        </w:rPr>
        <w:t>1</w:t>
      </w:r>
      <w:r w:rsidRPr="008D2A4A">
        <w:t>—</w:t>
      </w:r>
      <w:r w:rsidR="00D477E5" w:rsidRPr="008D2A4A">
        <w:rPr>
          <w:rStyle w:val="CharAmSchText"/>
        </w:rPr>
        <w:t>Amendments</w:t>
      </w:r>
      <w:bookmarkEnd w:id="5"/>
    </w:p>
    <w:bookmarkEnd w:id="6"/>
    <w:bookmarkEnd w:id="7"/>
    <w:p w:rsidR="00120999" w:rsidRPr="008D2A4A" w:rsidRDefault="00120999" w:rsidP="008D2A4A">
      <w:pPr>
        <w:pStyle w:val="Header"/>
      </w:pPr>
      <w:r w:rsidRPr="008D2A4A">
        <w:rPr>
          <w:rStyle w:val="CharAmPartNo"/>
        </w:rPr>
        <w:t xml:space="preserve"> </w:t>
      </w:r>
      <w:r w:rsidRPr="008D2A4A">
        <w:rPr>
          <w:rStyle w:val="CharAmPartText"/>
        </w:rPr>
        <w:t xml:space="preserve"> </w:t>
      </w:r>
    </w:p>
    <w:p w:rsidR="0048364F" w:rsidRPr="008D2A4A" w:rsidRDefault="005E6441" w:rsidP="008D2A4A">
      <w:pPr>
        <w:pStyle w:val="ActHead9"/>
        <w:rPr>
          <w:i w:val="0"/>
        </w:rPr>
      </w:pPr>
      <w:bookmarkStart w:id="8" w:name="_Toc478136734"/>
      <w:r w:rsidRPr="008D2A4A">
        <w:t>National Vocational Education and Training Regulator Act 2011</w:t>
      </w:r>
      <w:bookmarkEnd w:id="8"/>
    </w:p>
    <w:p w:rsidR="005E6441" w:rsidRPr="008D2A4A" w:rsidRDefault="005E6441" w:rsidP="008D2A4A">
      <w:pPr>
        <w:pStyle w:val="ItemHead"/>
      </w:pPr>
      <w:r w:rsidRPr="008D2A4A">
        <w:t>1  Subparagraph 18(c)(iv)</w:t>
      </w:r>
    </w:p>
    <w:p w:rsidR="005E6441" w:rsidRPr="008D2A4A" w:rsidRDefault="005E6441" w:rsidP="008D2A4A">
      <w:pPr>
        <w:pStyle w:val="Item"/>
      </w:pPr>
      <w:r w:rsidRPr="008D2A4A">
        <w:t>Repeal the subparagraph, substitute:</w:t>
      </w:r>
    </w:p>
    <w:p w:rsidR="005E6441" w:rsidRPr="008D2A4A" w:rsidRDefault="005E6441" w:rsidP="008D2A4A">
      <w:pPr>
        <w:pStyle w:val="paragraphsub"/>
      </w:pPr>
      <w:r w:rsidRPr="008D2A4A">
        <w:tab/>
        <w:t>(iv)</w:t>
      </w:r>
      <w:r w:rsidRPr="008D2A4A">
        <w:tab/>
        <w:t>the</w:t>
      </w:r>
      <w:r w:rsidR="00C82B07" w:rsidRPr="008D2A4A">
        <w:t xml:space="preserve"> amount of the</w:t>
      </w:r>
      <w:r w:rsidRPr="008D2A4A">
        <w:t xml:space="preserve"> </w:t>
      </w:r>
      <w:r w:rsidR="0019015A" w:rsidRPr="008D2A4A">
        <w:t>National VET Regulator</w:t>
      </w:r>
      <w:r w:rsidRPr="008D2A4A">
        <w:t xml:space="preserve"> </w:t>
      </w:r>
      <w:r w:rsidR="00C24175" w:rsidRPr="008D2A4A">
        <w:t xml:space="preserve">annual </w:t>
      </w:r>
      <w:r w:rsidR="001D6CDE" w:rsidRPr="008D2A4A">
        <w:t xml:space="preserve">registration </w:t>
      </w:r>
      <w:r w:rsidRPr="008D2A4A">
        <w:t xml:space="preserve">charge payable </w:t>
      </w:r>
      <w:r w:rsidR="00C82B07" w:rsidRPr="008D2A4A">
        <w:t xml:space="preserve">by the applicant </w:t>
      </w:r>
      <w:r w:rsidR="0061119B" w:rsidRPr="008D2A4A">
        <w:t>under section</w:t>
      </w:r>
      <w:r w:rsidR="008D2A4A" w:rsidRPr="008D2A4A">
        <w:t> </w:t>
      </w:r>
      <w:r w:rsidR="0061119B" w:rsidRPr="008D2A4A">
        <w:t xml:space="preserve">232A </w:t>
      </w:r>
      <w:r w:rsidR="00C82B07" w:rsidRPr="008D2A4A">
        <w:t>in relation to the registration for</w:t>
      </w:r>
      <w:r w:rsidRPr="008D2A4A">
        <w:t xml:space="preserve"> the </w:t>
      </w:r>
      <w:r w:rsidR="001C6EA7" w:rsidRPr="008D2A4A">
        <w:t>current financial year;</w:t>
      </w:r>
    </w:p>
    <w:p w:rsidR="005E6441" w:rsidRPr="008D2A4A" w:rsidRDefault="003A1640" w:rsidP="008D2A4A">
      <w:pPr>
        <w:pStyle w:val="paragraphsub"/>
      </w:pPr>
      <w:r w:rsidRPr="008D2A4A">
        <w:tab/>
        <w:t>(v</w:t>
      </w:r>
      <w:r w:rsidR="00152DBF" w:rsidRPr="008D2A4A">
        <w:t>)</w:t>
      </w:r>
      <w:r w:rsidR="00152DBF" w:rsidRPr="008D2A4A">
        <w:tab/>
        <w:t xml:space="preserve">if </w:t>
      </w:r>
      <w:r w:rsidR="0026511E" w:rsidRPr="008D2A4A">
        <w:t xml:space="preserve">that </w:t>
      </w:r>
      <w:r w:rsidR="00C82B07" w:rsidRPr="008D2A4A">
        <w:t>amount</w:t>
      </w:r>
      <w:r w:rsidR="0026511E" w:rsidRPr="008D2A4A">
        <w:t xml:space="preserve"> </w:t>
      </w:r>
      <w:r w:rsidR="00065B41" w:rsidRPr="008D2A4A">
        <w:t>is payable in instalments—</w:t>
      </w:r>
      <w:r w:rsidRPr="008D2A4A">
        <w:t>the amount of each instalment</w:t>
      </w:r>
      <w:r w:rsidR="005E6441" w:rsidRPr="008D2A4A">
        <w:t>.</w:t>
      </w:r>
    </w:p>
    <w:p w:rsidR="004E0EB8" w:rsidRPr="008D2A4A" w:rsidRDefault="00C24175" w:rsidP="008D2A4A">
      <w:pPr>
        <w:pStyle w:val="ItemHead"/>
      </w:pPr>
      <w:r w:rsidRPr="008D2A4A">
        <w:t>2</w:t>
      </w:r>
      <w:r w:rsidR="004E0EB8" w:rsidRPr="008D2A4A">
        <w:t xml:space="preserve">  Subsection</w:t>
      </w:r>
      <w:r w:rsidR="008D2A4A" w:rsidRPr="008D2A4A">
        <w:t> </w:t>
      </w:r>
      <w:r w:rsidR="004E0EB8" w:rsidRPr="008D2A4A">
        <w:t>39(1)</w:t>
      </w:r>
    </w:p>
    <w:p w:rsidR="004E0EB8" w:rsidRPr="008D2A4A" w:rsidRDefault="004E0EB8" w:rsidP="008D2A4A">
      <w:pPr>
        <w:pStyle w:val="Item"/>
      </w:pPr>
      <w:r w:rsidRPr="008D2A4A">
        <w:t>Omit “a r</w:t>
      </w:r>
      <w:r w:rsidR="00C24175" w:rsidRPr="008D2A4A">
        <w:t>egistration fee”, substitute “a</w:t>
      </w:r>
      <w:r w:rsidRPr="008D2A4A">
        <w:t xml:space="preserve"> National VET Regulator </w:t>
      </w:r>
      <w:r w:rsidR="00C24175" w:rsidRPr="008D2A4A">
        <w:t xml:space="preserve">annual </w:t>
      </w:r>
      <w:r w:rsidRPr="008D2A4A">
        <w:t>registration charge by the date on which it is payable (see section</w:t>
      </w:r>
      <w:r w:rsidR="008D2A4A" w:rsidRPr="008D2A4A">
        <w:t> </w:t>
      </w:r>
      <w:r w:rsidR="00C24175" w:rsidRPr="008D2A4A">
        <w:t>232</w:t>
      </w:r>
      <w:r w:rsidRPr="008D2A4A">
        <w:t>A)”.</w:t>
      </w:r>
    </w:p>
    <w:p w:rsidR="00B54D3A" w:rsidRPr="008D2A4A" w:rsidRDefault="00C24175" w:rsidP="008D2A4A">
      <w:pPr>
        <w:pStyle w:val="ItemHead"/>
      </w:pPr>
      <w:r w:rsidRPr="008D2A4A">
        <w:t>3</w:t>
      </w:r>
      <w:r w:rsidR="00B54D3A" w:rsidRPr="008D2A4A">
        <w:t xml:space="preserve">  </w:t>
      </w:r>
      <w:r w:rsidRPr="008D2A4A">
        <w:t>After section</w:t>
      </w:r>
      <w:r w:rsidR="008D2A4A" w:rsidRPr="008D2A4A">
        <w:t> </w:t>
      </w:r>
      <w:r w:rsidRPr="008D2A4A">
        <w:t>232</w:t>
      </w:r>
    </w:p>
    <w:p w:rsidR="00B54D3A" w:rsidRPr="008D2A4A" w:rsidRDefault="00C24175" w:rsidP="008D2A4A">
      <w:pPr>
        <w:pStyle w:val="Item"/>
      </w:pPr>
      <w:r w:rsidRPr="008D2A4A">
        <w:t>Insert</w:t>
      </w:r>
      <w:r w:rsidR="00B54D3A" w:rsidRPr="008D2A4A">
        <w:t>:</w:t>
      </w:r>
    </w:p>
    <w:p w:rsidR="00B54D3A" w:rsidRPr="008D2A4A" w:rsidRDefault="00B54D3A" w:rsidP="008D2A4A">
      <w:pPr>
        <w:pStyle w:val="ActHead5"/>
      </w:pPr>
      <w:bookmarkStart w:id="9" w:name="_Toc478136735"/>
      <w:r w:rsidRPr="008D2A4A">
        <w:rPr>
          <w:rStyle w:val="CharSectno"/>
        </w:rPr>
        <w:t>2</w:t>
      </w:r>
      <w:r w:rsidR="0084192A" w:rsidRPr="008D2A4A">
        <w:rPr>
          <w:rStyle w:val="CharSectno"/>
        </w:rPr>
        <w:t>32</w:t>
      </w:r>
      <w:r w:rsidRPr="008D2A4A">
        <w:rPr>
          <w:rStyle w:val="CharSectno"/>
        </w:rPr>
        <w:t>A</w:t>
      </w:r>
      <w:r w:rsidRPr="008D2A4A">
        <w:t xml:space="preserve">  </w:t>
      </w:r>
      <w:r w:rsidR="00174227" w:rsidRPr="008D2A4A">
        <w:t xml:space="preserve">National VET Regulator </w:t>
      </w:r>
      <w:r w:rsidR="00AE4FE2" w:rsidRPr="008D2A4A">
        <w:t xml:space="preserve">annual </w:t>
      </w:r>
      <w:r w:rsidR="001D6E3F" w:rsidRPr="008D2A4A">
        <w:t xml:space="preserve">registration </w:t>
      </w:r>
      <w:r w:rsidR="00174227" w:rsidRPr="008D2A4A">
        <w:t>charge</w:t>
      </w:r>
      <w:bookmarkEnd w:id="9"/>
    </w:p>
    <w:p w:rsidR="001D6CDE" w:rsidRPr="008D2A4A" w:rsidRDefault="001D6CDE" w:rsidP="008D2A4A">
      <w:pPr>
        <w:pStyle w:val="subsection"/>
      </w:pPr>
      <w:r w:rsidRPr="008D2A4A">
        <w:tab/>
        <w:t>(1)</w:t>
      </w:r>
      <w:r w:rsidRPr="008D2A4A">
        <w:tab/>
        <w:t>This</w:t>
      </w:r>
      <w:r w:rsidR="001D6E3F" w:rsidRPr="008D2A4A">
        <w:t xml:space="preserve"> section applies to a person</w:t>
      </w:r>
      <w:r w:rsidR="001D0F06" w:rsidRPr="008D2A4A">
        <w:t xml:space="preserve"> </w:t>
      </w:r>
      <w:r w:rsidR="001D6426" w:rsidRPr="008D2A4A">
        <w:t>if</w:t>
      </w:r>
      <w:r w:rsidR="001D6E3F" w:rsidRPr="008D2A4A">
        <w:t>:</w:t>
      </w:r>
    </w:p>
    <w:p w:rsidR="001D6CDE" w:rsidRPr="008D2A4A" w:rsidRDefault="001D6CDE" w:rsidP="008D2A4A">
      <w:pPr>
        <w:pStyle w:val="paragraph"/>
      </w:pPr>
      <w:r w:rsidRPr="008D2A4A">
        <w:tab/>
        <w:t>(a)</w:t>
      </w:r>
      <w:r w:rsidRPr="008D2A4A">
        <w:tab/>
        <w:t xml:space="preserve">the person </w:t>
      </w:r>
      <w:r w:rsidR="0084192A" w:rsidRPr="008D2A4A">
        <w:t>starts or continues to be</w:t>
      </w:r>
      <w:r w:rsidRPr="008D2A4A">
        <w:t xml:space="preserve"> registered </w:t>
      </w:r>
      <w:r w:rsidR="0084192A" w:rsidRPr="008D2A4A">
        <w:t xml:space="preserve">during a financial year </w:t>
      </w:r>
      <w:r w:rsidRPr="008D2A4A">
        <w:t>under this Act as a</w:t>
      </w:r>
      <w:r w:rsidR="0006442D" w:rsidRPr="008D2A4A">
        <w:t>n NVR</w:t>
      </w:r>
      <w:r w:rsidRPr="008D2A4A">
        <w:t xml:space="preserve"> regi</w:t>
      </w:r>
      <w:r w:rsidR="001D6E3F" w:rsidRPr="008D2A4A">
        <w:t>stered training organisation;</w:t>
      </w:r>
      <w:r w:rsidR="001D6426" w:rsidRPr="008D2A4A">
        <w:t xml:space="preserve"> or</w:t>
      </w:r>
    </w:p>
    <w:p w:rsidR="001D6CDE" w:rsidRPr="008D2A4A" w:rsidRDefault="001D6CDE" w:rsidP="008D2A4A">
      <w:pPr>
        <w:pStyle w:val="paragraph"/>
      </w:pPr>
      <w:r w:rsidRPr="008D2A4A">
        <w:tab/>
        <w:t>(b)</w:t>
      </w:r>
      <w:r w:rsidRPr="008D2A4A">
        <w:tab/>
        <w:t>both:</w:t>
      </w:r>
    </w:p>
    <w:p w:rsidR="001D6CDE" w:rsidRPr="008D2A4A" w:rsidRDefault="001D6CDE" w:rsidP="008D2A4A">
      <w:pPr>
        <w:pStyle w:val="paragraphsub"/>
      </w:pPr>
      <w:r w:rsidRPr="008D2A4A">
        <w:tab/>
        <w:t>(</w:t>
      </w:r>
      <w:proofErr w:type="spellStart"/>
      <w:r w:rsidRPr="008D2A4A">
        <w:t>i</w:t>
      </w:r>
      <w:proofErr w:type="spellEnd"/>
      <w:r w:rsidRPr="008D2A4A">
        <w:t>)</w:t>
      </w:r>
      <w:r w:rsidRPr="008D2A4A">
        <w:tab/>
        <w:t xml:space="preserve">the person </w:t>
      </w:r>
      <w:r w:rsidR="0084192A" w:rsidRPr="008D2A4A">
        <w:t>starts or continues to be</w:t>
      </w:r>
      <w:r w:rsidRPr="008D2A4A">
        <w:t xml:space="preserve"> registered </w:t>
      </w:r>
      <w:r w:rsidR="0084192A" w:rsidRPr="008D2A4A">
        <w:t xml:space="preserve">during a financial year </w:t>
      </w:r>
      <w:r w:rsidRPr="008D2A4A">
        <w:t xml:space="preserve">under the </w:t>
      </w:r>
      <w:r w:rsidRPr="008D2A4A">
        <w:rPr>
          <w:i/>
        </w:rPr>
        <w:t>Education Services for Overseas Students Act 2000</w:t>
      </w:r>
      <w:r w:rsidR="007D453C" w:rsidRPr="008D2A4A">
        <w:t xml:space="preserve"> as a registered provider</w:t>
      </w:r>
      <w:r w:rsidRPr="008D2A4A">
        <w:t>; and</w:t>
      </w:r>
    </w:p>
    <w:p w:rsidR="001D6CDE" w:rsidRPr="008D2A4A" w:rsidRDefault="001D6CDE" w:rsidP="008D2A4A">
      <w:pPr>
        <w:pStyle w:val="paragraphsub"/>
      </w:pPr>
      <w:r w:rsidRPr="008D2A4A">
        <w:tab/>
        <w:t>(ii)</w:t>
      </w:r>
      <w:r w:rsidRPr="008D2A4A">
        <w:tab/>
        <w:t xml:space="preserve">the National VET Regulator is the </w:t>
      </w:r>
      <w:proofErr w:type="spellStart"/>
      <w:r w:rsidRPr="008D2A4A">
        <w:t>ESOS</w:t>
      </w:r>
      <w:proofErr w:type="spellEnd"/>
      <w:r w:rsidRPr="008D2A4A">
        <w:t xml:space="preserve"> agency for the registered provider </w:t>
      </w:r>
      <w:r w:rsidR="008B0D6B" w:rsidRPr="008D2A4A">
        <w:t>(</w:t>
      </w:r>
      <w:r w:rsidRPr="008D2A4A">
        <w:t>within the meaning of that Act</w:t>
      </w:r>
      <w:r w:rsidR="008B0D6B" w:rsidRPr="008D2A4A">
        <w:t>)</w:t>
      </w:r>
      <w:r w:rsidRPr="008D2A4A">
        <w:t>.</w:t>
      </w:r>
    </w:p>
    <w:p w:rsidR="000B5A32" w:rsidRPr="008D2A4A" w:rsidRDefault="00154BB4" w:rsidP="008D2A4A">
      <w:pPr>
        <w:pStyle w:val="subsection"/>
      </w:pPr>
      <w:r w:rsidRPr="008D2A4A">
        <w:tab/>
      </w:r>
      <w:r w:rsidR="001D6CDE" w:rsidRPr="008D2A4A">
        <w:t>(2)</w:t>
      </w:r>
      <w:r w:rsidR="001D6CDE" w:rsidRPr="008D2A4A">
        <w:tab/>
      </w:r>
      <w:r w:rsidR="001D6E3F" w:rsidRPr="008D2A4A">
        <w:t>The</w:t>
      </w:r>
      <w:r w:rsidR="000B5A32" w:rsidRPr="008D2A4A">
        <w:t xml:space="preserve"> person is liable to pay </w:t>
      </w:r>
      <w:r w:rsidR="00BE6716" w:rsidRPr="008D2A4A">
        <w:t>the</w:t>
      </w:r>
      <w:r w:rsidR="00C82B07" w:rsidRPr="008D2A4A">
        <w:t xml:space="preserve"> </w:t>
      </w:r>
      <w:r w:rsidR="00174227" w:rsidRPr="008D2A4A">
        <w:t>National VET Regulator</w:t>
      </w:r>
      <w:r w:rsidR="00C24175" w:rsidRPr="008D2A4A">
        <w:t xml:space="preserve"> annual</w:t>
      </w:r>
      <w:r w:rsidR="00BB4A1C" w:rsidRPr="008D2A4A">
        <w:t xml:space="preserve"> </w:t>
      </w:r>
      <w:r w:rsidR="00A83ED2" w:rsidRPr="008D2A4A">
        <w:t xml:space="preserve">registration </w:t>
      </w:r>
      <w:r w:rsidR="00174227" w:rsidRPr="008D2A4A">
        <w:t>charge</w:t>
      </w:r>
      <w:r w:rsidR="000B5A32" w:rsidRPr="008D2A4A">
        <w:t xml:space="preserve"> imposed by Part</w:t>
      </w:r>
      <w:r w:rsidR="008D2A4A" w:rsidRPr="008D2A4A">
        <w:t> </w:t>
      </w:r>
      <w:r w:rsidR="000B5A32" w:rsidRPr="008D2A4A">
        <w:t xml:space="preserve">1A of the </w:t>
      </w:r>
      <w:r w:rsidR="000B5A32" w:rsidRPr="008D2A4A">
        <w:rPr>
          <w:i/>
        </w:rPr>
        <w:t xml:space="preserve">National Vocational Education </w:t>
      </w:r>
      <w:r w:rsidR="00C24175" w:rsidRPr="008D2A4A">
        <w:rPr>
          <w:i/>
        </w:rPr>
        <w:t xml:space="preserve">and </w:t>
      </w:r>
      <w:r w:rsidR="000B5A32" w:rsidRPr="008D2A4A">
        <w:rPr>
          <w:i/>
        </w:rPr>
        <w:t>Training Regulator (Charges) Act 2012</w:t>
      </w:r>
      <w:r w:rsidR="00BE6716" w:rsidRPr="008D2A4A">
        <w:t xml:space="preserve">, in relation to the person’s registration as mentioned in </w:t>
      </w:r>
      <w:r w:rsidR="008D2A4A" w:rsidRPr="008D2A4A">
        <w:t>paragraph (</w:t>
      </w:r>
      <w:r w:rsidR="00BE6716" w:rsidRPr="008D2A4A">
        <w:t xml:space="preserve">1)(a) or (b) </w:t>
      </w:r>
      <w:r w:rsidR="0084192A" w:rsidRPr="008D2A4A">
        <w:t>for the financial year</w:t>
      </w:r>
      <w:r w:rsidR="0026511E" w:rsidRPr="008D2A4A">
        <w:t>.</w:t>
      </w:r>
    </w:p>
    <w:p w:rsidR="00166540" w:rsidRPr="008D2A4A" w:rsidRDefault="00166540" w:rsidP="008D2A4A">
      <w:pPr>
        <w:pStyle w:val="notetext"/>
      </w:pPr>
      <w:r w:rsidRPr="008D2A4A">
        <w:t>Note 1:</w:t>
      </w:r>
      <w:r w:rsidRPr="008D2A4A">
        <w:tab/>
        <w:t xml:space="preserve">If the person is registered as mentioned in both </w:t>
      </w:r>
      <w:r w:rsidR="008D2A4A" w:rsidRPr="008D2A4A">
        <w:t>paragraphs (</w:t>
      </w:r>
      <w:r w:rsidRPr="008D2A4A">
        <w:t>1)(a) and (b), the person is liable to pay a charge for each registration.</w:t>
      </w:r>
    </w:p>
    <w:p w:rsidR="00B6515C" w:rsidRPr="008D2A4A" w:rsidRDefault="00B6515C" w:rsidP="008D2A4A">
      <w:pPr>
        <w:pStyle w:val="notetext"/>
      </w:pPr>
      <w:r w:rsidRPr="008D2A4A">
        <w:t>Note</w:t>
      </w:r>
      <w:r w:rsidR="001D6426" w:rsidRPr="008D2A4A">
        <w:t xml:space="preserve"> </w:t>
      </w:r>
      <w:r w:rsidR="00166540" w:rsidRPr="008D2A4A">
        <w:t>2</w:t>
      </w:r>
      <w:r w:rsidRPr="008D2A4A">
        <w:t>:</w:t>
      </w:r>
      <w:r w:rsidRPr="008D2A4A">
        <w:tab/>
      </w:r>
      <w:r w:rsidR="00166540" w:rsidRPr="008D2A4A">
        <w:t>Different a</w:t>
      </w:r>
      <w:r w:rsidR="00C82B07" w:rsidRPr="008D2A4A">
        <w:t xml:space="preserve">mounts of charge </w:t>
      </w:r>
      <w:r w:rsidR="00166540" w:rsidRPr="008D2A4A">
        <w:t>might be determined</w:t>
      </w:r>
      <w:r w:rsidR="00C82B07" w:rsidRPr="008D2A4A">
        <w:t xml:space="preserve"> in different circumstances under </w:t>
      </w:r>
      <w:r w:rsidR="0061080B" w:rsidRPr="008D2A4A">
        <w:t>Part</w:t>
      </w:r>
      <w:r w:rsidR="008D2A4A" w:rsidRPr="008D2A4A">
        <w:t> </w:t>
      </w:r>
      <w:r w:rsidR="0061080B" w:rsidRPr="008D2A4A">
        <w:t xml:space="preserve">1A of </w:t>
      </w:r>
      <w:r w:rsidRPr="008D2A4A">
        <w:t xml:space="preserve">the </w:t>
      </w:r>
      <w:r w:rsidRPr="008D2A4A">
        <w:rPr>
          <w:i/>
        </w:rPr>
        <w:t xml:space="preserve">National Vocational Education </w:t>
      </w:r>
      <w:r w:rsidR="00BB4A1C" w:rsidRPr="008D2A4A">
        <w:rPr>
          <w:i/>
        </w:rPr>
        <w:t xml:space="preserve">and </w:t>
      </w:r>
      <w:r w:rsidRPr="008D2A4A">
        <w:rPr>
          <w:i/>
        </w:rPr>
        <w:t>Training Regulator (Charges) Act 2012</w:t>
      </w:r>
      <w:r w:rsidR="00166540" w:rsidRPr="008D2A4A">
        <w:t>, for example:</w:t>
      </w:r>
    </w:p>
    <w:p w:rsidR="00166540" w:rsidRPr="008D2A4A" w:rsidRDefault="00166540" w:rsidP="008D2A4A">
      <w:pPr>
        <w:pStyle w:val="notepara"/>
      </w:pPr>
      <w:r w:rsidRPr="008D2A4A">
        <w:t>(a)</w:t>
      </w:r>
      <w:r w:rsidRPr="008D2A4A">
        <w:tab/>
        <w:t xml:space="preserve">depending on the number of qualifications offered by a person liable to pay the charge; </w:t>
      </w:r>
      <w:r w:rsidR="007E75D0" w:rsidRPr="008D2A4A">
        <w:t>or</w:t>
      </w:r>
    </w:p>
    <w:p w:rsidR="00166540" w:rsidRPr="008D2A4A" w:rsidRDefault="00166540" w:rsidP="008D2A4A">
      <w:pPr>
        <w:pStyle w:val="notepara"/>
      </w:pPr>
      <w:r w:rsidRPr="008D2A4A">
        <w:t>(b)</w:t>
      </w:r>
      <w:r w:rsidRPr="008D2A4A">
        <w:tab/>
        <w:t xml:space="preserve">for registration under this Act and the </w:t>
      </w:r>
      <w:r w:rsidRPr="008D2A4A">
        <w:rPr>
          <w:i/>
        </w:rPr>
        <w:t>Education Services for Overseas Students Act 2000</w:t>
      </w:r>
      <w:r w:rsidRPr="008D2A4A">
        <w:t>.</w:t>
      </w:r>
    </w:p>
    <w:p w:rsidR="00166540" w:rsidRPr="008D2A4A" w:rsidRDefault="00166540" w:rsidP="008D2A4A">
      <w:pPr>
        <w:pStyle w:val="notepara"/>
      </w:pPr>
      <w:r w:rsidRPr="008D2A4A">
        <w:t>See subsection</w:t>
      </w:r>
      <w:r w:rsidR="008D2A4A" w:rsidRPr="008D2A4A">
        <w:t> </w:t>
      </w:r>
      <w:r w:rsidRPr="008D2A4A">
        <w:t xml:space="preserve">33(3A) of the </w:t>
      </w:r>
      <w:r w:rsidRPr="008D2A4A">
        <w:rPr>
          <w:i/>
        </w:rPr>
        <w:t>Acts Interpretation Act 1901</w:t>
      </w:r>
      <w:r w:rsidRPr="008D2A4A">
        <w:t>.</w:t>
      </w:r>
    </w:p>
    <w:p w:rsidR="00B6515C" w:rsidRPr="008D2A4A" w:rsidRDefault="00B6515C" w:rsidP="008D2A4A">
      <w:pPr>
        <w:pStyle w:val="subsection"/>
      </w:pPr>
      <w:r w:rsidRPr="008D2A4A">
        <w:tab/>
        <w:t>(</w:t>
      </w:r>
      <w:r w:rsidR="0026511E" w:rsidRPr="008D2A4A">
        <w:t>3</w:t>
      </w:r>
      <w:r w:rsidRPr="008D2A4A">
        <w:t>)</w:t>
      </w:r>
      <w:r w:rsidRPr="008D2A4A">
        <w:tab/>
      </w:r>
      <w:r w:rsidR="00BE6716" w:rsidRPr="008D2A4A">
        <w:t>An annual</w:t>
      </w:r>
      <w:r w:rsidR="001D6E3F" w:rsidRPr="008D2A4A">
        <w:t xml:space="preserve"> National VET Regulator registration charge</w:t>
      </w:r>
      <w:r w:rsidRPr="008D2A4A">
        <w:t xml:space="preserve"> </w:t>
      </w:r>
      <w:r w:rsidR="00164203" w:rsidRPr="008D2A4A">
        <w:t>is due and payable</w:t>
      </w:r>
      <w:r w:rsidRPr="008D2A4A">
        <w:t xml:space="preserve"> </w:t>
      </w:r>
      <w:r w:rsidR="00164203" w:rsidRPr="008D2A4A">
        <w:t>on</w:t>
      </w:r>
      <w:r w:rsidRPr="008D2A4A">
        <w:t>:</w:t>
      </w:r>
    </w:p>
    <w:p w:rsidR="00B6515C" w:rsidRPr="008D2A4A" w:rsidRDefault="00B6515C" w:rsidP="008D2A4A">
      <w:pPr>
        <w:pStyle w:val="paragraph"/>
      </w:pPr>
      <w:r w:rsidRPr="008D2A4A">
        <w:tab/>
        <w:t xml:space="preserve">(a) </w:t>
      </w:r>
      <w:r w:rsidRPr="008D2A4A">
        <w:tab/>
        <w:t>a date notified to the person by the National VET Regulator that is no earlier than 30 days after the date of the notification; or</w:t>
      </w:r>
    </w:p>
    <w:p w:rsidR="00B6515C" w:rsidRPr="008D2A4A" w:rsidRDefault="00B6515C" w:rsidP="008D2A4A">
      <w:pPr>
        <w:pStyle w:val="paragraph"/>
      </w:pPr>
      <w:r w:rsidRPr="008D2A4A">
        <w:tab/>
        <w:t>(b)</w:t>
      </w:r>
      <w:r w:rsidRPr="008D2A4A">
        <w:tab/>
        <w:t>if the charge is payable by instalments—dates notified to the person by the National VET Regulator, the first of which is no earlier than 30 days after the date of the first notification</w:t>
      </w:r>
      <w:r w:rsidR="00476AA7" w:rsidRPr="008D2A4A">
        <w:t>.</w:t>
      </w:r>
    </w:p>
    <w:p w:rsidR="00BE6716" w:rsidRPr="008D2A4A" w:rsidRDefault="00BE6716" w:rsidP="008D2A4A">
      <w:pPr>
        <w:pStyle w:val="subsection"/>
      </w:pPr>
      <w:r w:rsidRPr="008D2A4A">
        <w:tab/>
        <w:t>(</w:t>
      </w:r>
      <w:r w:rsidR="00546665" w:rsidRPr="008D2A4A">
        <w:t>4</w:t>
      </w:r>
      <w:r w:rsidRPr="008D2A4A">
        <w:t>)</w:t>
      </w:r>
      <w:r w:rsidRPr="008D2A4A">
        <w:tab/>
        <w:t xml:space="preserve">If the person’s registration as mentioned in </w:t>
      </w:r>
      <w:r w:rsidR="008D2A4A" w:rsidRPr="008D2A4A">
        <w:t>paragraph (</w:t>
      </w:r>
      <w:r w:rsidRPr="008D2A4A">
        <w:t xml:space="preserve">1)(a) or (b) ends during a financial year, </w:t>
      </w:r>
      <w:r w:rsidR="00746740" w:rsidRPr="008D2A4A">
        <w:t>the following proportion of the annual National VET Regulator registration charge payable in relation to that registration</w:t>
      </w:r>
      <w:r w:rsidR="001D6426" w:rsidRPr="008D2A4A">
        <w:t xml:space="preserve"> for that year</w:t>
      </w:r>
      <w:r w:rsidR="00746740" w:rsidRPr="008D2A4A">
        <w:t xml:space="preserve"> is refundable to the person:</w:t>
      </w:r>
    </w:p>
    <w:bookmarkStart w:id="10" w:name="BKCheck15B_2"/>
    <w:bookmarkEnd w:id="10"/>
    <w:p w:rsidR="00746740" w:rsidRPr="008D2A4A" w:rsidRDefault="00546665" w:rsidP="008D2A4A">
      <w:pPr>
        <w:pStyle w:val="subsection"/>
        <w:ind w:left="2268"/>
      </w:pPr>
      <w:r w:rsidRPr="008D2A4A">
        <w:object w:dxaOrig="438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48.75pt" o:ole="">
            <v:imagedata r:id="rId19" o:title=""/>
          </v:shape>
          <o:OLEObject Type="Embed" ProgID="Equation.DSMT4" ShapeID="_x0000_i1025" DrawAspect="Content" ObjectID="_1552463731" r:id="rId20"/>
        </w:object>
      </w:r>
    </w:p>
    <w:p w:rsidR="00106A18" w:rsidRPr="008D2A4A" w:rsidRDefault="00106A18" w:rsidP="008D2A4A">
      <w:pPr>
        <w:pStyle w:val="subsection"/>
      </w:pPr>
      <w:r w:rsidRPr="008D2A4A">
        <w:tab/>
        <w:t>(</w:t>
      </w:r>
      <w:r w:rsidR="00546665" w:rsidRPr="008D2A4A">
        <w:t>5</w:t>
      </w:r>
      <w:r w:rsidRPr="008D2A4A">
        <w:t>)</w:t>
      </w:r>
      <w:r w:rsidRPr="008D2A4A">
        <w:tab/>
        <w:t>This section also applies in relation to a charge taken to have been imposed on a person under section</w:t>
      </w:r>
      <w:r w:rsidR="008D2A4A" w:rsidRPr="008D2A4A">
        <w:t> </w:t>
      </w:r>
      <w:r w:rsidRPr="008D2A4A">
        <w:t xml:space="preserve">6C of the </w:t>
      </w:r>
      <w:r w:rsidRPr="008D2A4A">
        <w:rPr>
          <w:i/>
        </w:rPr>
        <w:t xml:space="preserve">National Vocational Education </w:t>
      </w:r>
      <w:r w:rsidR="00BB4A1C" w:rsidRPr="008D2A4A">
        <w:rPr>
          <w:i/>
        </w:rPr>
        <w:t xml:space="preserve">and </w:t>
      </w:r>
      <w:r w:rsidRPr="008D2A4A">
        <w:rPr>
          <w:i/>
        </w:rPr>
        <w:t>Training Regulator (Charges) Act 2012</w:t>
      </w:r>
      <w:r w:rsidRPr="008D2A4A">
        <w:t xml:space="preserve"> (which deals with the validation of annual registration fees charged for the purposes of this Act).</w:t>
      </w:r>
    </w:p>
    <w:p w:rsidR="00546665" w:rsidRPr="008D2A4A" w:rsidRDefault="00546665" w:rsidP="008D2A4A">
      <w:pPr>
        <w:pStyle w:val="ActHead5"/>
      </w:pPr>
      <w:bookmarkStart w:id="11" w:name="_Toc478136736"/>
      <w:r w:rsidRPr="008D2A4A">
        <w:rPr>
          <w:rStyle w:val="CharSectno"/>
        </w:rPr>
        <w:t>232B</w:t>
      </w:r>
      <w:r w:rsidRPr="008D2A4A">
        <w:t xml:space="preserve">  Recovery of charges</w:t>
      </w:r>
      <w:bookmarkEnd w:id="11"/>
    </w:p>
    <w:p w:rsidR="00546665" w:rsidRPr="008D2A4A" w:rsidRDefault="00546665" w:rsidP="008D2A4A">
      <w:pPr>
        <w:pStyle w:val="subsection"/>
      </w:pPr>
      <w:r w:rsidRPr="008D2A4A">
        <w:tab/>
      </w:r>
      <w:r w:rsidRPr="008D2A4A">
        <w:tab/>
        <w:t xml:space="preserve">A charge imposed by the </w:t>
      </w:r>
      <w:r w:rsidRPr="008D2A4A">
        <w:rPr>
          <w:i/>
        </w:rPr>
        <w:t xml:space="preserve">National Vocational Education </w:t>
      </w:r>
      <w:r w:rsidR="0061119B" w:rsidRPr="008D2A4A">
        <w:rPr>
          <w:i/>
        </w:rPr>
        <w:t xml:space="preserve">and </w:t>
      </w:r>
      <w:r w:rsidRPr="008D2A4A">
        <w:rPr>
          <w:i/>
        </w:rPr>
        <w:t>Training Regulator (Charges) Act 2012</w:t>
      </w:r>
      <w:r w:rsidRPr="008D2A4A">
        <w:t xml:space="preserve"> is recoverable as a debt due to the Commonwealth in:</w:t>
      </w:r>
    </w:p>
    <w:p w:rsidR="00546665" w:rsidRPr="008D2A4A" w:rsidRDefault="00546665" w:rsidP="008D2A4A">
      <w:pPr>
        <w:pStyle w:val="paragraph"/>
      </w:pPr>
      <w:r w:rsidRPr="008D2A4A">
        <w:tab/>
        <w:t>(a)</w:t>
      </w:r>
      <w:r w:rsidRPr="008D2A4A">
        <w:tab/>
        <w:t>the Federal Court; or</w:t>
      </w:r>
    </w:p>
    <w:p w:rsidR="00546665" w:rsidRPr="008D2A4A" w:rsidRDefault="00546665" w:rsidP="008D2A4A">
      <w:pPr>
        <w:pStyle w:val="paragraph"/>
      </w:pPr>
      <w:r w:rsidRPr="008D2A4A">
        <w:tab/>
        <w:t>(b)</w:t>
      </w:r>
      <w:r w:rsidRPr="008D2A4A">
        <w:tab/>
        <w:t>the Federal Circuit Court; or</w:t>
      </w:r>
    </w:p>
    <w:p w:rsidR="00546665" w:rsidRPr="008D2A4A" w:rsidRDefault="00546665" w:rsidP="008D2A4A">
      <w:pPr>
        <w:pStyle w:val="paragraph"/>
      </w:pPr>
      <w:r w:rsidRPr="008D2A4A">
        <w:tab/>
        <w:t>(c)</w:t>
      </w:r>
      <w:r w:rsidRPr="008D2A4A">
        <w:tab/>
        <w:t>a court of a State or Territory that has jurisdiction in relation to the debt.</w:t>
      </w:r>
    </w:p>
    <w:p w:rsidR="00120999" w:rsidRPr="008D2A4A" w:rsidRDefault="00120999" w:rsidP="008D2A4A">
      <w:pPr>
        <w:pStyle w:val="ActHead9"/>
        <w:rPr>
          <w:i w:val="0"/>
        </w:rPr>
      </w:pPr>
      <w:bookmarkStart w:id="12" w:name="_Toc478136737"/>
      <w:r w:rsidRPr="008D2A4A">
        <w:t>National Vocational Education and Training Regulator (Transitional Provisions) Act 2011</w:t>
      </w:r>
      <w:bookmarkEnd w:id="12"/>
    </w:p>
    <w:p w:rsidR="00120999" w:rsidRPr="008D2A4A" w:rsidRDefault="00120999" w:rsidP="008D2A4A">
      <w:pPr>
        <w:pStyle w:val="ItemHead"/>
      </w:pPr>
      <w:r w:rsidRPr="008D2A4A">
        <w:t>4  At the end of the Act</w:t>
      </w:r>
    </w:p>
    <w:p w:rsidR="00120999" w:rsidRPr="008D2A4A" w:rsidRDefault="00120999" w:rsidP="008D2A4A">
      <w:pPr>
        <w:pStyle w:val="Item"/>
      </w:pPr>
      <w:r w:rsidRPr="008D2A4A">
        <w:t>Add:</w:t>
      </w:r>
    </w:p>
    <w:p w:rsidR="00120999" w:rsidRPr="008D2A4A" w:rsidRDefault="00120999" w:rsidP="008D2A4A">
      <w:pPr>
        <w:pStyle w:val="Specialc"/>
      </w:pPr>
      <w:bookmarkStart w:id="13" w:name="f_Check_Lines_above"/>
      <w:bookmarkEnd w:id="13"/>
      <w:r w:rsidRPr="008D2A4A">
        <w:t>Schedule</w:t>
      </w:r>
      <w:r w:rsidR="008D2A4A" w:rsidRPr="008D2A4A">
        <w:t> </w:t>
      </w:r>
      <w:r w:rsidR="00B4174A" w:rsidRPr="008D2A4A">
        <w:t>3—Transitional provision relating to the National Vocational Education and Training Regulator Amendment</w:t>
      </w:r>
      <w:r w:rsidR="001C6EA7" w:rsidRPr="008D2A4A">
        <w:t xml:space="preserve"> (Annual Registration Charge</w:t>
      </w:r>
      <w:r w:rsidR="00B4174A" w:rsidRPr="008D2A4A">
        <w:t>) Act 2017</w:t>
      </w:r>
    </w:p>
    <w:p w:rsidR="001D3675" w:rsidRPr="008D2A4A" w:rsidRDefault="001D3675" w:rsidP="008D2A4A">
      <w:pPr>
        <w:pStyle w:val="notemargin"/>
      </w:pPr>
      <w:r w:rsidRPr="008D2A4A">
        <w:t>Note:</w:t>
      </w:r>
      <w:r w:rsidRPr="008D2A4A">
        <w:tab/>
        <w:t>See section</w:t>
      </w:r>
      <w:r w:rsidR="008D2A4A" w:rsidRPr="008D2A4A">
        <w:t> </w:t>
      </w:r>
      <w:r w:rsidRPr="008D2A4A">
        <w:t>3.</w:t>
      </w:r>
    </w:p>
    <w:p w:rsidR="00BB4A1C" w:rsidRPr="008D2A4A" w:rsidRDefault="006F447A" w:rsidP="008D2A4A">
      <w:pPr>
        <w:pStyle w:val="Header"/>
      </w:pPr>
      <w:bookmarkStart w:id="14" w:name="f_Check_Lines_below"/>
      <w:bookmarkEnd w:id="14"/>
      <w:r w:rsidRPr="008D2A4A">
        <w:t xml:space="preserve">  </w:t>
      </w:r>
    </w:p>
    <w:p w:rsidR="006F447A" w:rsidRPr="008D2A4A" w:rsidRDefault="006F447A" w:rsidP="008D2A4A">
      <w:pPr>
        <w:pStyle w:val="Header"/>
      </w:pPr>
      <w:r w:rsidRPr="008D2A4A">
        <w:t xml:space="preserve">  </w:t>
      </w:r>
    </w:p>
    <w:p w:rsidR="00B4174A" w:rsidRPr="008D2A4A" w:rsidRDefault="001D3675" w:rsidP="008D2A4A">
      <w:pPr>
        <w:pStyle w:val="ActHead5"/>
      </w:pPr>
      <w:bookmarkStart w:id="15" w:name="_Toc478136738"/>
      <w:r w:rsidRPr="008D2A4A">
        <w:rPr>
          <w:rStyle w:val="CharSectno"/>
        </w:rPr>
        <w:t>1</w:t>
      </w:r>
      <w:r w:rsidR="00B4174A" w:rsidRPr="008D2A4A">
        <w:t xml:space="preserve">  Cancellation of registration—saving</w:t>
      </w:r>
      <w:bookmarkEnd w:id="15"/>
    </w:p>
    <w:p w:rsidR="00B4174A" w:rsidRPr="008D2A4A" w:rsidRDefault="00B4174A" w:rsidP="008D2A4A">
      <w:pPr>
        <w:pStyle w:val="subsection"/>
      </w:pPr>
      <w:r w:rsidRPr="008D2A4A">
        <w:tab/>
        <w:t>(1)</w:t>
      </w:r>
      <w:r w:rsidRPr="008D2A4A">
        <w:tab/>
        <w:t>This item applies to the amendment of subsection</w:t>
      </w:r>
      <w:r w:rsidR="008D2A4A" w:rsidRPr="008D2A4A">
        <w:t> </w:t>
      </w:r>
      <w:r w:rsidRPr="008D2A4A">
        <w:t xml:space="preserve">39(1) of the </w:t>
      </w:r>
      <w:r w:rsidRPr="008D2A4A">
        <w:rPr>
          <w:i/>
        </w:rPr>
        <w:t>National Vocational Education and Training Regulator Act 2011</w:t>
      </w:r>
      <w:r w:rsidRPr="008D2A4A">
        <w:t xml:space="preserve"> (the </w:t>
      </w:r>
      <w:r w:rsidRPr="008D2A4A">
        <w:rPr>
          <w:b/>
          <w:i/>
        </w:rPr>
        <w:t>NVETR Act</w:t>
      </w:r>
      <w:r w:rsidRPr="008D2A4A">
        <w:t>) by Schedule</w:t>
      </w:r>
      <w:r w:rsidR="008D2A4A" w:rsidRPr="008D2A4A">
        <w:t> </w:t>
      </w:r>
      <w:r w:rsidRPr="008D2A4A">
        <w:t xml:space="preserve">1 to the </w:t>
      </w:r>
      <w:r w:rsidRPr="008D2A4A">
        <w:rPr>
          <w:i/>
        </w:rPr>
        <w:t>National Vocational Education and Training Regulator Amendment</w:t>
      </w:r>
      <w:r w:rsidR="001C6EA7" w:rsidRPr="008D2A4A">
        <w:rPr>
          <w:i/>
        </w:rPr>
        <w:t xml:space="preserve"> (Annual Registration Charge</w:t>
      </w:r>
      <w:r w:rsidRPr="008D2A4A">
        <w:rPr>
          <w:i/>
        </w:rPr>
        <w:t>) Act 2017</w:t>
      </w:r>
      <w:r w:rsidRPr="008D2A4A">
        <w:t xml:space="preserve"> (the </w:t>
      </w:r>
      <w:r w:rsidRPr="008D2A4A">
        <w:rPr>
          <w:b/>
          <w:i/>
        </w:rPr>
        <w:t>Amending Act</w:t>
      </w:r>
      <w:r w:rsidRPr="008D2A4A">
        <w:t>).</w:t>
      </w:r>
    </w:p>
    <w:p w:rsidR="003C08DA" w:rsidRPr="008D2A4A" w:rsidRDefault="00B4174A" w:rsidP="008D2A4A">
      <w:pPr>
        <w:pStyle w:val="subsection"/>
      </w:pPr>
      <w:r w:rsidRPr="008D2A4A">
        <w:tab/>
        <w:t>(2)</w:t>
      </w:r>
      <w:r w:rsidRPr="008D2A4A">
        <w:tab/>
        <w:t>Despite the amendment of subsection</w:t>
      </w:r>
      <w:r w:rsidR="008D2A4A" w:rsidRPr="008D2A4A">
        <w:t> </w:t>
      </w:r>
      <w:r w:rsidRPr="008D2A4A">
        <w:t>39(1) of the NVETR Act by Schedule</w:t>
      </w:r>
      <w:r w:rsidR="008D2A4A" w:rsidRPr="008D2A4A">
        <w:t> </w:t>
      </w:r>
      <w:r w:rsidR="006C61E4" w:rsidRPr="008D2A4A">
        <w:t>1 to the Amending Act</w:t>
      </w:r>
      <w:r w:rsidR="003C08DA" w:rsidRPr="008D2A4A">
        <w:t>:</w:t>
      </w:r>
    </w:p>
    <w:p w:rsidR="00B4174A" w:rsidRPr="008D2A4A" w:rsidRDefault="003C08DA" w:rsidP="008D2A4A">
      <w:pPr>
        <w:pStyle w:val="paragraph"/>
      </w:pPr>
      <w:r w:rsidRPr="008D2A4A">
        <w:tab/>
        <w:t>(a)</w:t>
      </w:r>
      <w:r w:rsidRPr="008D2A4A">
        <w:tab/>
      </w:r>
      <w:r w:rsidR="006C61E4" w:rsidRPr="008D2A4A">
        <w:t>subsection</w:t>
      </w:r>
      <w:r w:rsidR="008D2A4A" w:rsidRPr="008D2A4A">
        <w:t> </w:t>
      </w:r>
      <w:r w:rsidR="006C61E4" w:rsidRPr="008D2A4A">
        <w:t>39(1) of the NVETR Act, as in force immediately before the commencement of Schedule</w:t>
      </w:r>
      <w:r w:rsidR="008D2A4A" w:rsidRPr="008D2A4A">
        <w:t> </w:t>
      </w:r>
      <w:r w:rsidR="006C61E4" w:rsidRPr="008D2A4A">
        <w:t>1 to the Amending Act</w:t>
      </w:r>
      <w:r w:rsidR="00E77CBA" w:rsidRPr="008D2A4A">
        <w:t>,</w:t>
      </w:r>
      <w:r w:rsidR="006C61E4" w:rsidRPr="008D2A4A">
        <w:t xml:space="preserve"> </w:t>
      </w:r>
      <w:r w:rsidR="00B4174A" w:rsidRPr="008D2A4A">
        <w:t xml:space="preserve">continues to apply in relation </w:t>
      </w:r>
      <w:r w:rsidR="001C6EA7" w:rsidRPr="008D2A4A">
        <w:t xml:space="preserve">to </w:t>
      </w:r>
      <w:r w:rsidR="00E77CBA" w:rsidRPr="008D2A4A">
        <w:t xml:space="preserve">the failure </w:t>
      </w:r>
      <w:r w:rsidR="00B4174A" w:rsidRPr="008D2A4A">
        <w:t>of a person to pay a</w:t>
      </w:r>
      <w:r w:rsidR="00D2483E" w:rsidRPr="008D2A4A">
        <w:t>n annual</w:t>
      </w:r>
      <w:r w:rsidR="00B4174A" w:rsidRPr="008D2A4A">
        <w:t xml:space="preserve"> registration fee </w:t>
      </w:r>
      <w:r w:rsidR="009F25AC" w:rsidRPr="008D2A4A">
        <w:t xml:space="preserve">required </w:t>
      </w:r>
      <w:r w:rsidR="00D2483E" w:rsidRPr="008D2A4A">
        <w:t>for the purposes of</w:t>
      </w:r>
      <w:r w:rsidR="00B4174A" w:rsidRPr="008D2A4A">
        <w:t xml:space="preserve"> the NVET</w:t>
      </w:r>
      <w:r w:rsidRPr="008D2A4A">
        <w:t>R Act; and</w:t>
      </w:r>
    </w:p>
    <w:p w:rsidR="003C08DA" w:rsidRPr="008D2A4A" w:rsidRDefault="003C08DA" w:rsidP="008D2A4A">
      <w:pPr>
        <w:pStyle w:val="paragraph"/>
      </w:pPr>
      <w:r w:rsidRPr="008D2A4A">
        <w:tab/>
        <w:t>(b)</w:t>
      </w:r>
      <w:r w:rsidRPr="008D2A4A">
        <w:tab/>
        <w:t>to the extent that the</w:t>
      </w:r>
      <w:r w:rsidR="00D2483E" w:rsidRPr="008D2A4A">
        <w:t xml:space="preserve"> fee could not validly be determined under an ASQA determina</w:t>
      </w:r>
      <w:r w:rsidR="006C61E4" w:rsidRPr="008D2A4A">
        <w:t xml:space="preserve">tion—that </w:t>
      </w:r>
      <w:r w:rsidR="008D2A4A" w:rsidRPr="008D2A4A">
        <w:t>subsection (</w:t>
      </w:r>
      <w:r w:rsidR="006C61E4" w:rsidRPr="008D2A4A">
        <w:t xml:space="preserve">as so in force) </w:t>
      </w:r>
      <w:r w:rsidRPr="008D2A4A">
        <w:t>i</w:t>
      </w:r>
      <w:r w:rsidR="00D2483E" w:rsidRPr="008D2A4A">
        <w:t>s</w:t>
      </w:r>
      <w:r w:rsidRPr="008D2A4A">
        <w:t xml:space="preserve"> taken to have applied, and to continue to apply, in relation to the failure</w:t>
      </w:r>
      <w:r w:rsidR="00D2483E" w:rsidRPr="008D2A4A">
        <w:t xml:space="preserve"> of a person</w:t>
      </w:r>
      <w:r w:rsidR="009F25AC" w:rsidRPr="008D2A4A">
        <w:t xml:space="preserve"> to pay the fee (or a part of the fee) purportedly required for those purposes.</w:t>
      </w:r>
    </w:p>
    <w:p w:rsidR="009F25AC" w:rsidRPr="008D2A4A" w:rsidRDefault="009F25AC" w:rsidP="008D2A4A">
      <w:pPr>
        <w:pStyle w:val="notetext"/>
      </w:pPr>
      <w:r w:rsidRPr="008D2A4A">
        <w:t>Note:</w:t>
      </w:r>
      <w:r w:rsidRPr="008D2A4A">
        <w:tab/>
        <w:t>Schedule</w:t>
      </w:r>
      <w:r w:rsidR="008D2A4A" w:rsidRPr="008D2A4A">
        <w:t> </w:t>
      </w:r>
      <w:r w:rsidRPr="008D2A4A">
        <w:t>1 to the Amending Act commenced on 1</w:t>
      </w:r>
      <w:r w:rsidR="008D2A4A" w:rsidRPr="008D2A4A">
        <w:t> </w:t>
      </w:r>
      <w:r w:rsidRPr="008D2A4A">
        <w:t>July 2017 (see section</w:t>
      </w:r>
      <w:r w:rsidR="008D2A4A" w:rsidRPr="008D2A4A">
        <w:t> </w:t>
      </w:r>
      <w:r w:rsidRPr="008D2A4A">
        <w:t>2 of the Amending Act).</w:t>
      </w:r>
    </w:p>
    <w:p w:rsidR="00D2483E" w:rsidRPr="008D2A4A" w:rsidRDefault="00D2483E" w:rsidP="008D2A4A">
      <w:pPr>
        <w:pStyle w:val="subsection"/>
      </w:pPr>
      <w:r w:rsidRPr="008D2A4A">
        <w:tab/>
        <w:t>(</w:t>
      </w:r>
      <w:r w:rsidR="009F25AC" w:rsidRPr="008D2A4A">
        <w:t>3</w:t>
      </w:r>
      <w:r w:rsidRPr="008D2A4A">
        <w:t>)</w:t>
      </w:r>
      <w:r w:rsidRPr="008D2A4A">
        <w:tab/>
        <w:t xml:space="preserve">An </w:t>
      </w:r>
      <w:r w:rsidRPr="008D2A4A">
        <w:rPr>
          <w:b/>
          <w:i/>
        </w:rPr>
        <w:t>annual registration fee</w:t>
      </w:r>
      <w:r w:rsidRPr="008D2A4A">
        <w:t xml:space="preserve"> is a fee in relation to a financial year</w:t>
      </w:r>
      <w:r w:rsidR="00306752" w:rsidRPr="008D2A4A">
        <w:t>,</w:t>
      </w:r>
      <w:r w:rsidRPr="008D2A4A">
        <w:t xml:space="preserve"> </w:t>
      </w:r>
      <w:r w:rsidR="001D3675" w:rsidRPr="008D2A4A">
        <w:t>payable by a person for the purposes of the NVETR Act</w:t>
      </w:r>
      <w:r w:rsidRPr="008D2A4A">
        <w:t>:</w:t>
      </w:r>
    </w:p>
    <w:p w:rsidR="00D2483E" w:rsidRPr="008D2A4A" w:rsidRDefault="00D2483E" w:rsidP="008D2A4A">
      <w:pPr>
        <w:pStyle w:val="paragraph"/>
      </w:pPr>
      <w:r w:rsidRPr="008D2A4A">
        <w:tab/>
        <w:t>(a)</w:t>
      </w:r>
      <w:r w:rsidRPr="008D2A4A">
        <w:tab/>
      </w:r>
      <w:r w:rsidR="001D3675" w:rsidRPr="008D2A4A">
        <w:t xml:space="preserve">for registration </w:t>
      </w:r>
      <w:r w:rsidRPr="008D2A4A">
        <w:t xml:space="preserve">under the </w:t>
      </w:r>
      <w:r w:rsidR="0061119B" w:rsidRPr="008D2A4A">
        <w:t xml:space="preserve">NVETR Act </w:t>
      </w:r>
      <w:r w:rsidRPr="008D2A4A">
        <w:t>as a</w:t>
      </w:r>
      <w:r w:rsidR="00301EF2" w:rsidRPr="008D2A4A">
        <w:t>n NVR</w:t>
      </w:r>
      <w:r w:rsidRPr="008D2A4A">
        <w:t xml:space="preserve"> registered training organisation; or</w:t>
      </w:r>
    </w:p>
    <w:p w:rsidR="00D2483E" w:rsidRPr="008D2A4A" w:rsidRDefault="00D2483E" w:rsidP="008D2A4A">
      <w:pPr>
        <w:pStyle w:val="paragraph"/>
      </w:pPr>
      <w:r w:rsidRPr="008D2A4A">
        <w:tab/>
        <w:t>(b)</w:t>
      </w:r>
      <w:r w:rsidRPr="008D2A4A">
        <w:tab/>
      </w:r>
      <w:r w:rsidR="001D3675" w:rsidRPr="008D2A4A">
        <w:t xml:space="preserve">for registration </w:t>
      </w:r>
      <w:r w:rsidRPr="008D2A4A">
        <w:t xml:space="preserve">under the </w:t>
      </w:r>
      <w:r w:rsidRPr="008D2A4A">
        <w:rPr>
          <w:i/>
        </w:rPr>
        <w:t>Education Services for Overseas Students Act 2000</w:t>
      </w:r>
      <w:r w:rsidR="0055550B" w:rsidRPr="008D2A4A">
        <w:t xml:space="preserve"> as a registered provider</w:t>
      </w:r>
      <w:r w:rsidRPr="008D2A4A">
        <w:t>.</w:t>
      </w:r>
    </w:p>
    <w:p w:rsidR="009F25AC" w:rsidRPr="008D2A4A" w:rsidRDefault="009F25AC" w:rsidP="008D2A4A">
      <w:pPr>
        <w:pStyle w:val="subsection"/>
      </w:pPr>
      <w:r w:rsidRPr="008D2A4A">
        <w:tab/>
        <w:t>(4)</w:t>
      </w:r>
      <w:r w:rsidRPr="008D2A4A">
        <w:tab/>
        <w:t xml:space="preserve">An </w:t>
      </w:r>
      <w:r w:rsidRPr="008D2A4A">
        <w:rPr>
          <w:b/>
          <w:i/>
        </w:rPr>
        <w:t>ASQA determination</w:t>
      </w:r>
      <w:r w:rsidRPr="008D2A4A">
        <w:t xml:space="preserve"> is a determination made </w:t>
      </w:r>
      <w:r w:rsidR="00E77CBA" w:rsidRPr="008D2A4A">
        <w:t xml:space="preserve">before the commencement of this section </w:t>
      </w:r>
      <w:r w:rsidRPr="008D2A4A">
        <w:t>under subsection</w:t>
      </w:r>
      <w:r w:rsidR="008D2A4A" w:rsidRPr="008D2A4A">
        <w:t> </w:t>
      </w:r>
      <w:r w:rsidRPr="008D2A4A">
        <w:t xml:space="preserve">232(1) of the </w:t>
      </w:r>
      <w:r w:rsidR="0061119B" w:rsidRPr="008D2A4A">
        <w:t xml:space="preserve">NVETR Act </w:t>
      </w:r>
      <w:r w:rsidR="00E77CBA" w:rsidRPr="008D2A4A">
        <w:t>(</w:t>
      </w:r>
      <w:r w:rsidRPr="008D2A4A">
        <w:t>as that subsection was in force at a</w:t>
      </w:r>
      <w:r w:rsidR="00E77CBA" w:rsidRPr="008D2A4A">
        <w:t>ny time before that commencement</w:t>
      </w:r>
      <w:r w:rsidRPr="008D2A4A">
        <w:t>).</w:t>
      </w:r>
    </w:p>
    <w:p w:rsidR="006D4EBB" w:rsidRPr="008D2A4A" w:rsidRDefault="009F25AC" w:rsidP="008D2A4A">
      <w:pPr>
        <w:pStyle w:val="notetext"/>
      </w:pPr>
      <w:r w:rsidRPr="008D2A4A">
        <w:t>Note:</w:t>
      </w:r>
      <w:r w:rsidRPr="008D2A4A">
        <w:tab/>
        <w:t xml:space="preserve">See the </w:t>
      </w:r>
      <w:r w:rsidRPr="008D2A4A">
        <w:rPr>
          <w:i/>
          <w:sz w:val="19"/>
          <w:szCs w:val="19"/>
        </w:rPr>
        <w:t>Australian Skills Quality Authority instrument fixing fees No.</w:t>
      </w:r>
      <w:r w:rsidR="008D2A4A" w:rsidRPr="008D2A4A">
        <w:rPr>
          <w:i/>
          <w:sz w:val="19"/>
          <w:szCs w:val="19"/>
        </w:rPr>
        <w:t> </w:t>
      </w:r>
      <w:r w:rsidRPr="008D2A4A">
        <w:rPr>
          <w:i/>
          <w:sz w:val="19"/>
          <w:szCs w:val="19"/>
        </w:rPr>
        <w:t>1 of 2011</w:t>
      </w:r>
      <w:r w:rsidRPr="008D2A4A">
        <w:rPr>
          <w:sz w:val="19"/>
          <w:szCs w:val="19"/>
        </w:rPr>
        <w:t xml:space="preserve"> and the </w:t>
      </w:r>
      <w:r w:rsidRPr="008D2A4A">
        <w:rPr>
          <w:i/>
          <w:sz w:val="19"/>
          <w:szCs w:val="19"/>
        </w:rPr>
        <w:t xml:space="preserve">Australian Skills Quality Authority </w:t>
      </w:r>
      <w:r w:rsidR="00C374D0" w:rsidRPr="008D2A4A">
        <w:rPr>
          <w:i/>
          <w:sz w:val="19"/>
          <w:szCs w:val="19"/>
        </w:rPr>
        <w:t>I</w:t>
      </w:r>
      <w:r w:rsidRPr="008D2A4A">
        <w:rPr>
          <w:i/>
          <w:sz w:val="19"/>
          <w:szCs w:val="19"/>
        </w:rPr>
        <w:t xml:space="preserve">nstrument </w:t>
      </w:r>
      <w:r w:rsidR="00C374D0" w:rsidRPr="008D2A4A">
        <w:rPr>
          <w:i/>
          <w:sz w:val="19"/>
          <w:szCs w:val="19"/>
        </w:rPr>
        <w:t>F</w:t>
      </w:r>
      <w:r w:rsidRPr="008D2A4A">
        <w:rPr>
          <w:i/>
          <w:sz w:val="19"/>
          <w:szCs w:val="19"/>
        </w:rPr>
        <w:t xml:space="preserve">ixing </w:t>
      </w:r>
      <w:r w:rsidR="00C374D0" w:rsidRPr="008D2A4A">
        <w:rPr>
          <w:i/>
          <w:sz w:val="19"/>
          <w:szCs w:val="19"/>
        </w:rPr>
        <w:t>F</w:t>
      </w:r>
      <w:r w:rsidRPr="008D2A4A">
        <w:rPr>
          <w:i/>
          <w:sz w:val="19"/>
          <w:szCs w:val="19"/>
        </w:rPr>
        <w:t>ees No.</w:t>
      </w:r>
      <w:r w:rsidR="008D2A4A" w:rsidRPr="008D2A4A">
        <w:rPr>
          <w:i/>
          <w:sz w:val="19"/>
          <w:szCs w:val="19"/>
        </w:rPr>
        <w:t> </w:t>
      </w:r>
      <w:r w:rsidRPr="008D2A4A">
        <w:rPr>
          <w:i/>
          <w:sz w:val="19"/>
          <w:szCs w:val="19"/>
        </w:rPr>
        <w:t>1 of 2013</w:t>
      </w:r>
      <w:r w:rsidR="006D4EBB" w:rsidRPr="008D2A4A">
        <w:rPr>
          <w:sz w:val="19"/>
          <w:szCs w:val="19"/>
        </w:rPr>
        <w:t>.</w:t>
      </w:r>
    </w:p>
    <w:sectPr w:rsidR="006D4EBB" w:rsidRPr="008D2A4A" w:rsidSect="00177C6F">
      <w:headerReference w:type="even" r:id="rId21"/>
      <w:headerReference w:type="default" r:id="rId22"/>
      <w:footerReference w:type="even" r:id="rId23"/>
      <w:footerReference w:type="default" r:id="rId24"/>
      <w:headerReference w:type="first" r:id="rId25"/>
      <w:footerReference w:type="first" r:id="rId26"/>
      <w:pgSz w:w="11907" w:h="16839" w:code="9"/>
      <w:pgMar w:top="1871" w:right="2409" w:bottom="4252" w:left="2409" w:header="720" w:footer="3402"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CDE" w:rsidRDefault="001D6CDE" w:rsidP="0048364F">
      <w:pPr>
        <w:spacing w:line="240" w:lineRule="auto"/>
      </w:pPr>
      <w:r>
        <w:separator/>
      </w:r>
    </w:p>
  </w:endnote>
  <w:endnote w:type="continuationSeparator" w:id="0">
    <w:p w:rsidR="001D6CDE" w:rsidRDefault="001D6CD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7A" w:rsidRPr="005F1388" w:rsidRDefault="006F447A" w:rsidP="008D2A4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7A" w:rsidRDefault="006F447A" w:rsidP="008D2A4A">
    <w:pPr>
      <w:pStyle w:val="Footer"/>
      <w:spacing w:before="120"/>
    </w:pPr>
  </w:p>
  <w:p w:rsidR="006F447A" w:rsidRPr="005F1388" w:rsidRDefault="006F447A" w:rsidP="006F447A">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7A" w:rsidRPr="00ED79B6" w:rsidRDefault="006F447A" w:rsidP="008D2A4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7A" w:rsidRDefault="006F447A" w:rsidP="008D2A4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F447A" w:rsidTr="00190AB4">
      <w:tc>
        <w:tcPr>
          <w:tcW w:w="646" w:type="dxa"/>
        </w:tcPr>
        <w:p w:rsidR="006F447A" w:rsidRDefault="006F447A" w:rsidP="00190AB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51844">
            <w:rPr>
              <w:i/>
              <w:noProof/>
              <w:sz w:val="18"/>
            </w:rPr>
            <w:t>v</w:t>
          </w:r>
          <w:r w:rsidRPr="00ED79B6">
            <w:rPr>
              <w:i/>
              <w:sz w:val="18"/>
            </w:rPr>
            <w:fldChar w:fldCharType="end"/>
          </w:r>
        </w:p>
      </w:tc>
      <w:tc>
        <w:tcPr>
          <w:tcW w:w="5387" w:type="dxa"/>
        </w:tcPr>
        <w:p w:rsidR="006F447A" w:rsidRDefault="006F447A" w:rsidP="00190AB4">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51844">
            <w:rPr>
              <w:i/>
              <w:sz w:val="18"/>
            </w:rPr>
            <w:t>National Vocational Education and Training Regulator Amendment (Annual Registration Charge) Bill 2017</w:t>
          </w:r>
          <w:r w:rsidRPr="00ED79B6">
            <w:rPr>
              <w:i/>
              <w:sz w:val="18"/>
            </w:rPr>
            <w:fldChar w:fldCharType="end"/>
          </w:r>
        </w:p>
      </w:tc>
      <w:tc>
        <w:tcPr>
          <w:tcW w:w="1270" w:type="dxa"/>
        </w:tcPr>
        <w:p w:rsidR="006F447A" w:rsidRDefault="006F447A" w:rsidP="00190AB4">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51844">
            <w:rPr>
              <w:i/>
              <w:sz w:val="18"/>
            </w:rPr>
            <w:t>No.      , 2017</w:t>
          </w:r>
          <w:r w:rsidRPr="00ED79B6">
            <w:rPr>
              <w:i/>
              <w:sz w:val="18"/>
            </w:rPr>
            <w:fldChar w:fldCharType="end"/>
          </w:r>
        </w:p>
      </w:tc>
    </w:tr>
  </w:tbl>
  <w:p w:rsidR="006F447A" w:rsidRDefault="006F447A" w:rsidP="006F447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7A" w:rsidRDefault="006F447A" w:rsidP="008D2A4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F447A" w:rsidTr="00190AB4">
      <w:tc>
        <w:tcPr>
          <w:tcW w:w="1247" w:type="dxa"/>
        </w:tcPr>
        <w:p w:rsidR="006F447A" w:rsidRDefault="006F447A" w:rsidP="00190AB4">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51844">
            <w:rPr>
              <w:i/>
              <w:sz w:val="18"/>
            </w:rPr>
            <w:t>No.      , 2017</w:t>
          </w:r>
          <w:r w:rsidRPr="00ED79B6">
            <w:rPr>
              <w:i/>
              <w:sz w:val="18"/>
            </w:rPr>
            <w:fldChar w:fldCharType="end"/>
          </w:r>
        </w:p>
      </w:tc>
      <w:tc>
        <w:tcPr>
          <w:tcW w:w="5387" w:type="dxa"/>
        </w:tcPr>
        <w:p w:rsidR="006F447A" w:rsidRDefault="006F447A" w:rsidP="00190AB4">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51844">
            <w:rPr>
              <w:i/>
              <w:sz w:val="18"/>
            </w:rPr>
            <w:t>National Vocational Education and Training Regulator Amendment (Annual Registration Charge) Bill 2017</w:t>
          </w:r>
          <w:r w:rsidRPr="00ED79B6">
            <w:rPr>
              <w:i/>
              <w:sz w:val="18"/>
            </w:rPr>
            <w:fldChar w:fldCharType="end"/>
          </w:r>
        </w:p>
      </w:tc>
      <w:tc>
        <w:tcPr>
          <w:tcW w:w="669" w:type="dxa"/>
        </w:tcPr>
        <w:p w:rsidR="006F447A" w:rsidRDefault="006F447A" w:rsidP="00190AB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77C6F">
            <w:rPr>
              <w:i/>
              <w:noProof/>
              <w:sz w:val="18"/>
            </w:rPr>
            <w:t>i</w:t>
          </w:r>
          <w:r w:rsidRPr="00ED79B6">
            <w:rPr>
              <w:i/>
              <w:sz w:val="18"/>
            </w:rPr>
            <w:fldChar w:fldCharType="end"/>
          </w:r>
        </w:p>
      </w:tc>
    </w:tr>
  </w:tbl>
  <w:p w:rsidR="006F447A" w:rsidRPr="00ED79B6" w:rsidRDefault="006F447A" w:rsidP="006F447A">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7A" w:rsidRPr="00A961C4" w:rsidRDefault="006F447A" w:rsidP="008D2A4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F447A" w:rsidTr="008D2A4A">
      <w:tc>
        <w:tcPr>
          <w:tcW w:w="646" w:type="dxa"/>
        </w:tcPr>
        <w:p w:rsidR="006F447A" w:rsidRDefault="006F447A" w:rsidP="00190AB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77C6F">
            <w:rPr>
              <w:i/>
              <w:noProof/>
              <w:sz w:val="18"/>
            </w:rPr>
            <w:t>6</w:t>
          </w:r>
          <w:r w:rsidRPr="007A1328">
            <w:rPr>
              <w:i/>
              <w:sz w:val="18"/>
            </w:rPr>
            <w:fldChar w:fldCharType="end"/>
          </w:r>
        </w:p>
      </w:tc>
      <w:tc>
        <w:tcPr>
          <w:tcW w:w="5387" w:type="dxa"/>
        </w:tcPr>
        <w:p w:rsidR="006F447A" w:rsidRDefault="006F447A" w:rsidP="00190AB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51844">
            <w:rPr>
              <w:i/>
              <w:sz w:val="18"/>
            </w:rPr>
            <w:t>National Vocational Education and Training Regulator Amendment (Annual Registration Charge) Bill 2017</w:t>
          </w:r>
          <w:r w:rsidRPr="007A1328">
            <w:rPr>
              <w:i/>
              <w:sz w:val="18"/>
            </w:rPr>
            <w:fldChar w:fldCharType="end"/>
          </w:r>
        </w:p>
      </w:tc>
      <w:tc>
        <w:tcPr>
          <w:tcW w:w="1270" w:type="dxa"/>
        </w:tcPr>
        <w:p w:rsidR="006F447A" w:rsidRDefault="006F447A" w:rsidP="00190AB4">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51844">
            <w:rPr>
              <w:i/>
              <w:sz w:val="18"/>
            </w:rPr>
            <w:t>No.      , 2017</w:t>
          </w:r>
          <w:r w:rsidRPr="007A1328">
            <w:rPr>
              <w:i/>
              <w:sz w:val="18"/>
            </w:rPr>
            <w:fldChar w:fldCharType="end"/>
          </w:r>
        </w:p>
      </w:tc>
    </w:tr>
  </w:tbl>
  <w:p w:rsidR="006F447A" w:rsidRPr="00A961C4" w:rsidRDefault="006F447A" w:rsidP="006F447A">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7A" w:rsidRPr="00A961C4" w:rsidRDefault="006F447A" w:rsidP="008D2A4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F447A" w:rsidTr="008D2A4A">
      <w:tc>
        <w:tcPr>
          <w:tcW w:w="1247" w:type="dxa"/>
        </w:tcPr>
        <w:p w:rsidR="006F447A" w:rsidRDefault="006F447A" w:rsidP="00190AB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51844">
            <w:rPr>
              <w:i/>
              <w:sz w:val="18"/>
            </w:rPr>
            <w:t>No.      , 2017</w:t>
          </w:r>
          <w:r w:rsidRPr="007A1328">
            <w:rPr>
              <w:i/>
              <w:sz w:val="18"/>
            </w:rPr>
            <w:fldChar w:fldCharType="end"/>
          </w:r>
        </w:p>
      </w:tc>
      <w:tc>
        <w:tcPr>
          <w:tcW w:w="5387" w:type="dxa"/>
        </w:tcPr>
        <w:p w:rsidR="006F447A" w:rsidRDefault="006F447A" w:rsidP="00190AB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51844">
            <w:rPr>
              <w:i/>
              <w:sz w:val="18"/>
            </w:rPr>
            <w:t>National Vocational Education and Training Regulator Amendment (Annual Registration Charge) Bill 2017</w:t>
          </w:r>
          <w:r w:rsidRPr="007A1328">
            <w:rPr>
              <w:i/>
              <w:sz w:val="18"/>
            </w:rPr>
            <w:fldChar w:fldCharType="end"/>
          </w:r>
        </w:p>
      </w:tc>
      <w:tc>
        <w:tcPr>
          <w:tcW w:w="669" w:type="dxa"/>
        </w:tcPr>
        <w:p w:rsidR="006F447A" w:rsidRDefault="006F447A" w:rsidP="00190AB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77C6F">
            <w:rPr>
              <w:i/>
              <w:noProof/>
              <w:sz w:val="18"/>
            </w:rPr>
            <w:t>5</w:t>
          </w:r>
          <w:r w:rsidRPr="007A1328">
            <w:rPr>
              <w:i/>
              <w:sz w:val="18"/>
            </w:rPr>
            <w:fldChar w:fldCharType="end"/>
          </w:r>
        </w:p>
      </w:tc>
    </w:tr>
  </w:tbl>
  <w:p w:rsidR="006F447A" w:rsidRPr="00055B5C" w:rsidRDefault="006F447A" w:rsidP="006F447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7A" w:rsidRPr="00A961C4" w:rsidRDefault="006F447A" w:rsidP="008D2A4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F447A" w:rsidTr="008D2A4A">
      <w:tc>
        <w:tcPr>
          <w:tcW w:w="1247" w:type="dxa"/>
        </w:tcPr>
        <w:p w:rsidR="006F447A" w:rsidRDefault="006F447A" w:rsidP="00190AB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51844">
            <w:rPr>
              <w:i/>
              <w:sz w:val="18"/>
            </w:rPr>
            <w:t>No.      , 2017</w:t>
          </w:r>
          <w:r w:rsidRPr="007A1328">
            <w:rPr>
              <w:i/>
              <w:sz w:val="18"/>
            </w:rPr>
            <w:fldChar w:fldCharType="end"/>
          </w:r>
        </w:p>
      </w:tc>
      <w:tc>
        <w:tcPr>
          <w:tcW w:w="5387" w:type="dxa"/>
        </w:tcPr>
        <w:p w:rsidR="006F447A" w:rsidRDefault="006F447A" w:rsidP="00190AB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51844">
            <w:rPr>
              <w:i/>
              <w:sz w:val="18"/>
            </w:rPr>
            <w:t>National Vocational Education and Training Regulator Amendment (Annual Registration Charge) Bill 2017</w:t>
          </w:r>
          <w:r w:rsidRPr="007A1328">
            <w:rPr>
              <w:i/>
              <w:sz w:val="18"/>
            </w:rPr>
            <w:fldChar w:fldCharType="end"/>
          </w:r>
        </w:p>
      </w:tc>
      <w:tc>
        <w:tcPr>
          <w:tcW w:w="669" w:type="dxa"/>
        </w:tcPr>
        <w:p w:rsidR="006F447A" w:rsidRDefault="006F447A" w:rsidP="00190AB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77C6F">
            <w:rPr>
              <w:i/>
              <w:noProof/>
              <w:sz w:val="18"/>
            </w:rPr>
            <w:t>1</w:t>
          </w:r>
          <w:r w:rsidRPr="007A1328">
            <w:rPr>
              <w:i/>
              <w:sz w:val="18"/>
            </w:rPr>
            <w:fldChar w:fldCharType="end"/>
          </w:r>
        </w:p>
      </w:tc>
    </w:tr>
  </w:tbl>
  <w:p w:rsidR="006F447A" w:rsidRPr="00A961C4" w:rsidRDefault="006F447A" w:rsidP="006F447A">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CDE" w:rsidRDefault="001D6CDE" w:rsidP="0048364F">
      <w:pPr>
        <w:spacing w:line="240" w:lineRule="auto"/>
      </w:pPr>
      <w:r>
        <w:separator/>
      </w:r>
    </w:p>
  </w:footnote>
  <w:footnote w:type="continuationSeparator" w:id="0">
    <w:p w:rsidR="001D6CDE" w:rsidRDefault="001D6CD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7A" w:rsidRPr="005F1388" w:rsidRDefault="006F447A" w:rsidP="006F447A">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7A" w:rsidRPr="005F1388" w:rsidRDefault="006F447A" w:rsidP="006F447A">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7A" w:rsidRPr="005F1388" w:rsidRDefault="006F447A" w:rsidP="006F447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7A" w:rsidRPr="00ED79B6" w:rsidRDefault="006F447A" w:rsidP="006F447A">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7A" w:rsidRPr="00ED79B6" w:rsidRDefault="006F447A" w:rsidP="006F447A">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7A" w:rsidRPr="00ED79B6" w:rsidRDefault="006F447A" w:rsidP="006F447A">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7A" w:rsidRPr="00A961C4" w:rsidRDefault="006F447A" w:rsidP="006F447A">
    <w:pPr>
      <w:rPr>
        <w:b/>
        <w:sz w:val="20"/>
      </w:rPr>
    </w:pPr>
    <w:r>
      <w:rPr>
        <w:b/>
        <w:sz w:val="20"/>
      </w:rPr>
      <w:fldChar w:fldCharType="begin"/>
    </w:r>
    <w:r>
      <w:rPr>
        <w:b/>
        <w:sz w:val="20"/>
      </w:rPr>
      <w:instrText xml:space="preserve"> STYLEREF CharAmSchNo </w:instrText>
    </w:r>
    <w:r w:rsidR="00177C6F">
      <w:rPr>
        <w:b/>
        <w:sz w:val="20"/>
      </w:rPr>
      <w:fldChar w:fldCharType="separate"/>
    </w:r>
    <w:r w:rsidR="00177C6F">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77C6F">
      <w:rPr>
        <w:sz w:val="20"/>
      </w:rPr>
      <w:fldChar w:fldCharType="separate"/>
    </w:r>
    <w:r w:rsidR="00177C6F">
      <w:rPr>
        <w:noProof/>
        <w:sz w:val="20"/>
      </w:rPr>
      <w:t>Amendments</w:t>
    </w:r>
    <w:r>
      <w:rPr>
        <w:sz w:val="20"/>
      </w:rPr>
      <w:fldChar w:fldCharType="end"/>
    </w:r>
  </w:p>
  <w:p w:rsidR="006F447A" w:rsidRPr="00A961C4" w:rsidRDefault="006F447A" w:rsidP="006F447A">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6F447A" w:rsidRPr="00A961C4" w:rsidRDefault="006F447A" w:rsidP="006F447A">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7A" w:rsidRPr="00A961C4" w:rsidRDefault="006F447A" w:rsidP="006F447A">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177C6F">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177C6F">
      <w:rPr>
        <w:b/>
        <w:noProof/>
        <w:sz w:val="20"/>
      </w:rPr>
      <w:t>Schedule 1</w:t>
    </w:r>
    <w:r>
      <w:rPr>
        <w:b/>
        <w:sz w:val="20"/>
      </w:rPr>
      <w:fldChar w:fldCharType="end"/>
    </w:r>
  </w:p>
  <w:p w:rsidR="006F447A" w:rsidRPr="00A961C4" w:rsidRDefault="006F447A" w:rsidP="006F447A">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6F447A" w:rsidRPr="00A961C4" w:rsidRDefault="006F447A" w:rsidP="006F447A">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7A" w:rsidRPr="00A961C4" w:rsidRDefault="006F447A" w:rsidP="006F44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0024DED"/>
    <w:multiLevelType w:val="hybridMultilevel"/>
    <w:tmpl w:val="C9648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B2C15AF"/>
    <w:multiLevelType w:val="hybridMultilevel"/>
    <w:tmpl w:val="38FEB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FC73CFD"/>
    <w:multiLevelType w:val="hybridMultilevel"/>
    <w:tmpl w:val="BAC49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14D4D07"/>
    <w:multiLevelType w:val="hybridMultilevel"/>
    <w:tmpl w:val="709EE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2C81129"/>
    <w:multiLevelType w:val="hybridMultilevel"/>
    <w:tmpl w:val="F9A82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E21711C"/>
    <w:multiLevelType w:val="hybridMultilevel"/>
    <w:tmpl w:val="FDE00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05A267F"/>
    <w:multiLevelType w:val="hybridMultilevel"/>
    <w:tmpl w:val="25B62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420878B1"/>
    <w:multiLevelType w:val="hybridMultilevel"/>
    <w:tmpl w:val="E5FA6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CE187D"/>
    <w:multiLevelType w:val="hybridMultilevel"/>
    <w:tmpl w:val="F0A0F2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A8B69FA"/>
    <w:multiLevelType w:val="hybridMultilevel"/>
    <w:tmpl w:val="B49C52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3424CAB"/>
    <w:multiLevelType w:val="hybridMultilevel"/>
    <w:tmpl w:val="05CA6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2701E2F"/>
    <w:multiLevelType w:val="hybridMultilevel"/>
    <w:tmpl w:val="5FAE2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1767CEF"/>
    <w:multiLevelType w:val="hybridMultilevel"/>
    <w:tmpl w:val="7BB8C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0"/>
  </w:num>
  <w:num w:numId="13">
    <w:abstractNumId w:val="20"/>
  </w:num>
  <w:num w:numId="14">
    <w:abstractNumId w:val="21"/>
  </w:num>
  <w:num w:numId="15">
    <w:abstractNumId w:val="22"/>
  </w:num>
  <w:num w:numId="16">
    <w:abstractNumId w:val="14"/>
  </w:num>
  <w:num w:numId="17">
    <w:abstractNumId w:val="17"/>
  </w:num>
  <w:num w:numId="18">
    <w:abstractNumId w:val="19"/>
  </w:num>
  <w:num w:numId="19">
    <w:abstractNumId w:val="12"/>
  </w:num>
  <w:num w:numId="20">
    <w:abstractNumId w:val="16"/>
  </w:num>
  <w:num w:numId="21">
    <w:abstractNumId w:val="13"/>
  </w:num>
  <w:num w:numId="22">
    <w:abstractNumId w:val="24"/>
  </w:num>
  <w:num w:numId="23">
    <w:abstractNumId w:val="15"/>
  </w:num>
  <w:num w:numId="24">
    <w:abstractNumId w:val="1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730"/>
    <w:rsid w:val="000113BC"/>
    <w:rsid w:val="000136AF"/>
    <w:rsid w:val="000417C9"/>
    <w:rsid w:val="00055B5C"/>
    <w:rsid w:val="00056391"/>
    <w:rsid w:val="00060FF9"/>
    <w:rsid w:val="000614BF"/>
    <w:rsid w:val="0006442D"/>
    <w:rsid w:val="00065B41"/>
    <w:rsid w:val="00094E81"/>
    <w:rsid w:val="000B1FD2"/>
    <w:rsid w:val="000B5392"/>
    <w:rsid w:val="000B5A32"/>
    <w:rsid w:val="000D05EF"/>
    <w:rsid w:val="000F21C1"/>
    <w:rsid w:val="00101D90"/>
    <w:rsid w:val="00106A18"/>
    <w:rsid w:val="0010745C"/>
    <w:rsid w:val="00113BD1"/>
    <w:rsid w:val="00120999"/>
    <w:rsid w:val="00122206"/>
    <w:rsid w:val="00152DBF"/>
    <w:rsid w:val="00154BB4"/>
    <w:rsid w:val="0015646E"/>
    <w:rsid w:val="00164203"/>
    <w:rsid w:val="001643C9"/>
    <w:rsid w:val="00165568"/>
    <w:rsid w:val="00166540"/>
    <w:rsid w:val="00166C2F"/>
    <w:rsid w:val="001716C9"/>
    <w:rsid w:val="00173363"/>
    <w:rsid w:val="00173B94"/>
    <w:rsid w:val="00174227"/>
    <w:rsid w:val="00177C6F"/>
    <w:rsid w:val="001854B4"/>
    <w:rsid w:val="00186C5D"/>
    <w:rsid w:val="00187106"/>
    <w:rsid w:val="0019015A"/>
    <w:rsid w:val="00192146"/>
    <w:rsid w:val="001939E1"/>
    <w:rsid w:val="00195382"/>
    <w:rsid w:val="001A3658"/>
    <w:rsid w:val="001A759A"/>
    <w:rsid w:val="001B7A5D"/>
    <w:rsid w:val="001C2418"/>
    <w:rsid w:val="001C69C4"/>
    <w:rsid w:val="001C6EA7"/>
    <w:rsid w:val="001D0F06"/>
    <w:rsid w:val="001D3675"/>
    <w:rsid w:val="001D6426"/>
    <w:rsid w:val="001D6CDE"/>
    <w:rsid w:val="001D6E3F"/>
    <w:rsid w:val="001E3590"/>
    <w:rsid w:val="001E3BD3"/>
    <w:rsid w:val="001E7407"/>
    <w:rsid w:val="00201D27"/>
    <w:rsid w:val="00202618"/>
    <w:rsid w:val="002242EB"/>
    <w:rsid w:val="00240749"/>
    <w:rsid w:val="002447F1"/>
    <w:rsid w:val="00263820"/>
    <w:rsid w:val="0026511E"/>
    <w:rsid w:val="00275197"/>
    <w:rsid w:val="00293B89"/>
    <w:rsid w:val="00297ECB"/>
    <w:rsid w:val="002B5A30"/>
    <w:rsid w:val="002D043A"/>
    <w:rsid w:val="002D08E4"/>
    <w:rsid w:val="002D16F5"/>
    <w:rsid w:val="002D395A"/>
    <w:rsid w:val="00301EF2"/>
    <w:rsid w:val="00306752"/>
    <w:rsid w:val="00335B05"/>
    <w:rsid w:val="003415D3"/>
    <w:rsid w:val="00350417"/>
    <w:rsid w:val="00352B0F"/>
    <w:rsid w:val="003664D7"/>
    <w:rsid w:val="00375C6C"/>
    <w:rsid w:val="003A1640"/>
    <w:rsid w:val="003A5E22"/>
    <w:rsid w:val="003B6E6D"/>
    <w:rsid w:val="003C08DA"/>
    <w:rsid w:val="003C5F2B"/>
    <w:rsid w:val="003D0BFE"/>
    <w:rsid w:val="003D5700"/>
    <w:rsid w:val="00405579"/>
    <w:rsid w:val="00410B8E"/>
    <w:rsid w:val="004116CD"/>
    <w:rsid w:val="00421FC1"/>
    <w:rsid w:val="004229C7"/>
    <w:rsid w:val="00424CA9"/>
    <w:rsid w:val="00436785"/>
    <w:rsid w:val="00436BD5"/>
    <w:rsid w:val="00437E4B"/>
    <w:rsid w:val="0044291A"/>
    <w:rsid w:val="00476AA7"/>
    <w:rsid w:val="0048196B"/>
    <w:rsid w:val="0048364F"/>
    <w:rsid w:val="00496F97"/>
    <w:rsid w:val="004A793E"/>
    <w:rsid w:val="004B4242"/>
    <w:rsid w:val="004C7C8C"/>
    <w:rsid w:val="004C7F32"/>
    <w:rsid w:val="004E0EB8"/>
    <w:rsid w:val="004E2A4A"/>
    <w:rsid w:val="004E6A4C"/>
    <w:rsid w:val="004F0D23"/>
    <w:rsid w:val="004F1FAC"/>
    <w:rsid w:val="00516B8D"/>
    <w:rsid w:val="00537FBC"/>
    <w:rsid w:val="00543469"/>
    <w:rsid w:val="00546665"/>
    <w:rsid w:val="00551B54"/>
    <w:rsid w:val="0055550B"/>
    <w:rsid w:val="00572918"/>
    <w:rsid w:val="00584811"/>
    <w:rsid w:val="00593AA6"/>
    <w:rsid w:val="00594161"/>
    <w:rsid w:val="00594749"/>
    <w:rsid w:val="005A0D92"/>
    <w:rsid w:val="005B4067"/>
    <w:rsid w:val="005C3F41"/>
    <w:rsid w:val="005C5CDB"/>
    <w:rsid w:val="005E152A"/>
    <w:rsid w:val="005E3CA8"/>
    <w:rsid w:val="005E6441"/>
    <w:rsid w:val="00600219"/>
    <w:rsid w:val="0061080B"/>
    <w:rsid w:val="0061119B"/>
    <w:rsid w:val="00641DE5"/>
    <w:rsid w:val="00656F0C"/>
    <w:rsid w:val="00665FEA"/>
    <w:rsid w:val="00677CC2"/>
    <w:rsid w:val="00681F92"/>
    <w:rsid w:val="006842C2"/>
    <w:rsid w:val="00685F42"/>
    <w:rsid w:val="0069207B"/>
    <w:rsid w:val="006C2874"/>
    <w:rsid w:val="006C3C73"/>
    <w:rsid w:val="006C61E4"/>
    <w:rsid w:val="006C7F8C"/>
    <w:rsid w:val="006D356B"/>
    <w:rsid w:val="006D380D"/>
    <w:rsid w:val="006D4EBB"/>
    <w:rsid w:val="006E0135"/>
    <w:rsid w:val="006E303A"/>
    <w:rsid w:val="006F447A"/>
    <w:rsid w:val="006F7E19"/>
    <w:rsid w:val="00700B2C"/>
    <w:rsid w:val="00712D8D"/>
    <w:rsid w:val="00713084"/>
    <w:rsid w:val="00714B26"/>
    <w:rsid w:val="00731E00"/>
    <w:rsid w:val="007440B7"/>
    <w:rsid w:val="00746740"/>
    <w:rsid w:val="007634AD"/>
    <w:rsid w:val="007715C9"/>
    <w:rsid w:val="00774EDD"/>
    <w:rsid w:val="007757EC"/>
    <w:rsid w:val="00780D26"/>
    <w:rsid w:val="007A59B2"/>
    <w:rsid w:val="007B2E3F"/>
    <w:rsid w:val="007D453C"/>
    <w:rsid w:val="007E75D0"/>
    <w:rsid w:val="007E7D4A"/>
    <w:rsid w:val="008006CC"/>
    <w:rsid w:val="00807F18"/>
    <w:rsid w:val="00831E8D"/>
    <w:rsid w:val="0084192A"/>
    <w:rsid w:val="0084216E"/>
    <w:rsid w:val="008441C7"/>
    <w:rsid w:val="00856A31"/>
    <w:rsid w:val="00857D6B"/>
    <w:rsid w:val="008754D0"/>
    <w:rsid w:val="00875B4C"/>
    <w:rsid w:val="00877D48"/>
    <w:rsid w:val="00880F9D"/>
    <w:rsid w:val="00883781"/>
    <w:rsid w:val="00885570"/>
    <w:rsid w:val="00893958"/>
    <w:rsid w:val="00896730"/>
    <w:rsid w:val="008A2E77"/>
    <w:rsid w:val="008B0D6B"/>
    <w:rsid w:val="008C6F6F"/>
    <w:rsid w:val="008D0EE0"/>
    <w:rsid w:val="008D2A4A"/>
    <w:rsid w:val="008F4F1C"/>
    <w:rsid w:val="008F77C4"/>
    <w:rsid w:val="009103F3"/>
    <w:rsid w:val="00927C82"/>
    <w:rsid w:val="00932377"/>
    <w:rsid w:val="00967042"/>
    <w:rsid w:val="00970529"/>
    <w:rsid w:val="00972227"/>
    <w:rsid w:val="009806D3"/>
    <w:rsid w:val="0098255A"/>
    <w:rsid w:val="009845BE"/>
    <w:rsid w:val="009969C9"/>
    <w:rsid w:val="009F25AC"/>
    <w:rsid w:val="009F773C"/>
    <w:rsid w:val="00A10775"/>
    <w:rsid w:val="00A231E2"/>
    <w:rsid w:val="00A33ACB"/>
    <w:rsid w:val="00A36C48"/>
    <w:rsid w:val="00A40E0F"/>
    <w:rsid w:val="00A41E0B"/>
    <w:rsid w:val="00A55631"/>
    <w:rsid w:val="00A64912"/>
    <w:rsid w:val="00A70A74"/>
    <w:rsid w:val="00A83ED2"/>
    <w:rsid w:val="00AA3795"/>
    <w:rsid w:val="00AC1E75"/>
    <w:rsid w:val="00AD5641"/>
    <w:rsid w:val="00AE1088"/>
    <w:rsid w:val="00AE4FE2"/>
    <w:rsid w:val="00AF1BA4"/>
    <w:rsid w:val="00B032D8"/>
    <w:rsid w:val="00B33B3C"/>
    <w:rsid w:val="00B4174A"/>
    <w:rsid w:val="00B43C8A"/>
    <w:rsid w:val="00B54D3A"/>
    <w:rsid w:val="00B6382D"/>
    <w:rsid w:val="00B6515C"/>
    <w:rsid w:val="00BA5026"/>
    <w:rsid w:val="00BB40BF"/>
    <w:rsid w:val="00BB4A1C"/>
    <w:rsid w:val="00BC0C36"/>
    <w:rsid w:val="00BC0CD1"/>
    <w:rsid w:val="00BE2929"/>
    <w:rsid w:val="00BE6716"/>
    <w:rsid w:val="00BE719A"/>
    <w:rsid w:val="00BE720A"/>
    <w:rsid w:val="00BF0461"/>
    <w:rsid w:val="00BF4944"/>
    <w:rsid w:val="00BF56D4"/>
    <w:rsid w:val="00C04409"/>
    <w:rsid w:val="00C046DE"/>
    <w:rsid w:val="00C067E5"/>
    <w:rsid w:val="00C164CA"/>
    <w:rsid w:val="00C176CF"/>
    <w:rsid w:val="00C24175"/>
    <w:rsid w:val="00C374D0"/>
    <w:rsid w:val="00C42BF8"/>
    <w:rsid w:val="00C460AE"/>
    <w:rsid w:val="00C50043"/>
    <w:rsid w:val="00C51844"/>
    <w:rsid w:val="00C54E84"/>
    <w:rsid w:val="00C7573B"/>
    <w:rsid w:val="00C76CF3"/>
    <w:rsid w:val="00C82B07"/>
    <w:rsid w:val="00CB206A"/>
    <w:rsid w:val="00CE1E31"/>
    <w:rsid w:val="00CE6630"/>
    <w:rsid w:val="00CF0BB2"/>
    <w:rsid w:val="00D00EAA"/>
    <w:rsid w:val="00D13441"/>
    <w:rsid w:val="00D243A3"/>
    <w:rsid w:val="00D2483E"/>
    <w:rsid w:val="00D3371A"/>
    <w:rsid w:val="00D477C3"/>
    <w:rsid w:val="00D477E5"/>
    <w:rsid w:val="00D52EFE"/>
    <w:rsid w:val="00D601A2"/>
    <w:rsid w:val="00D63EF6"/>
    <w:rsid w:val="00D70DFB"/>
    <w:rsid w:val="00D73029"/>
    <w:rsid w:val="00D766DF"/>
    <w:rsid w:val="00DA1638"/>
    <w:rsid w:val="00DD0E75"/>
    <w:rsid w:val="00DE140D"/>
    <w:rsid w:val="00DE2002"/>
    <w:rsid w:val="00DF7AE9"/>
    <w:rsid w:val="00E02094"/>
    <w:rsid w:val="00E05704"/>
    <w:rsid w:val="00E20F4B"/>
    <w:rsid w:val="00E24D66"/>
    <w:rsid w:val="00E54292"/>
    <w:rsid w:val="00E74DC7"/>
    <w:rsid w:val="00E77CBA"/>
    <w:rsid w:val="00E87699"/>
    <w:rsid w:val="00EC68A3"/>
    <w:rsid w:val="00ED492F"/>
    <w:rsid w:val="00EF2E3A"/>
    <w:rsid w:val="00F047E2"/>
    <w:rsid w:val="00F078DC"/>
    <w:rsid w:val="00F13E86"/>
    <w:rsid w:val="00F17B00"/>
    <w:rsid w:val="00F45A9A"/>
    <w:rsid w:val="00F677A9"/>
    <w:rsid w:val="00F84CF5"/>
    <w:rsid w:val="00F90A40"/>
    <w:rsid w:val="00F92D35"/>
    <w:rsid w:val="00FA1A09"/>
    <w:rsid w:val="00FA420B"/>
    <w:rsid w:val="00FD1E13"/>
    <w:rsid w:val="00FD7EB1"/>
    <w:rsid w:val="00FE41C9"/>
    <w:rsid w:val="00FE6677"/>
    <w:rsid w:val="00FE7F93"/>
    <w:rsid w:val="00FF72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D2A4A"/>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D2A4A"/>
  </w:style>
  <w:style w:type="paragraph" w:customStyle="1" w:styleId="OPCParaBase">
    <w:name w:val="OPCParaBase"/>
    <w:link w:val="OPCParaBaseChar"/>
    <w:qFormat/>
    <w:rsid w:val="008D2A4A"/>
    <w:pPr>
      <w:spacing w:line="260" w:lineRule="atLeast"/>
    </w:pPr>
    <w:rPr>
      <w:rFonts w:eastAsia="Times New Roman" w:cs="Times New Roman"/>
      <w:sz w:val="22"/>
      <w:lang w:eastAsia="en-AU"/>
    </w:rPr>
  </w:style>
  <w:style w:type="paragraph" w:customStyle="1" w:styleId="ShortT">
    <w:name w:val="ShortT"/>
    <w:basedOn w:val="OPCParaBase"/>
    <w:next w:val="Normal"/>
    <w:qFormat/>
    <w:rsid w:val="008D2A4A"/>
    <w:pPr>
      <w:spacing w:line="240" w:lineRule="auto"/>
    </w:pPr>
    <w:rPr>
      <w:b/>
      <w:sz w:val="40"/>
    </w:rPr>
  </w:style>
  <w:style w:type="paragraph" w:customStyle="1" w:styleId="ActHead1">
    <w:name w:val="ActHead 1"/>
    <w:aliases w:val="c"/>
    <w:basedOn w:val="OPCParaBase"/>
    <w:next w:val="Normal"/>
    <w:link w:val="ActHead1Char"/>
    <w:qFormat/>
    <w:rsid w:val="008D2A4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D2A4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D2A4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D2A4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D2A4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D2A4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D2A4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D2A4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D2A4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D2A4A"/>
  </w:style>
  <w:style w:type="paragraph" w:customStyle="1" w:styleId="Blocks">
    <w:name w:val="Blocks"/>
    <w:aliases w:val="bb"/>
    <w:basedOn w:val="OPCParaBase"/>
    <w:qFormat/>
    <w:rsid w:val="008D2A4A"/>
    <w:pPr>
      <w:spacing w:line="240" w:lineRule="auto"/>
    </w:pPr>
    <w:rPr>
      <w:sz w:val="24"/>
    </w:rPr>
  </w:style>
  <w:style w:type="paragraph" w:customStyle="1" w:styleId="BoxText">
    <w:name w:val="BoxText"/>
    <w:aliases w:val="bt"/>
    <w:basedOn w:val="OPCParaBase"/>
    <w:qFormat/>
    <w:rsid w:val="008D2A4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D2A4A"/>
    <w:rPr>
      <w:b/>
    </w:rPr>
  </w:style>
  <w:style w:type="paragraph" w:customStyle="1" w:styleId="BoxHeadItalic">
    <w:name w:val="BoxHeadItalic"/>
    <w:aliases w:val="bhi"/>
    <w:basedOn w:val="BoxText"/>
    <w:next w:val="BoxStep"/>
    <w:qFormat/>
    <w:rsid w:val="008D2A4A"/>
    <w:rPr>
      <w:i/>
    </w:rPr>
  </w:style>
  <w:style w:type="paragraph" w:customStyle="1" w:styleId="BoxList">
    <w:name w:val="BoxList"/>
    <w:aliases w:val="bl"/>
    <w:basedOn w:val="BoxText"/>
    <w:qFormat/>
    <w:rsid w:val="008D2A4A"/>
    <w:pPr>
      <w:ind w:left="1559" w:hanging="425"/>
    </w:pPr>
  </w:style>
  <w:style w:type="paragraph" w:customStyle="1" w:styleId="BoxNote">
    <w:name w:val="BoxNote"/>
    <w:aliases w:val="bn"/>
    <w:basedOn w:val="BoxText"/>
    <w:qFormat/>
    <w:rsid w:val="008D2A4A"/>
    <w:pPr>
      <w:tabs>
        <w:tab w:val="left" w:pos="1985"/>
      </w:tabs>
      <w:spacing w:before="122" w:line="198" w:lineRule="exact"/>
      <w:ind w:left="2948" w:hanging="1814"/>
    </w:pPr>
    <w:rPr>
      <w:sz w:val="18"/>
    </w:rPr>
  </w:style>
  <w:style w:type="paragraph" w:customStyle="1" w:styleId="BoxPara">
    <w:name w:val="BoxPara"/>
    <w:aliases w:val="bp"/>
    <w:basedOn w:val="BoxText"/>
    <w:qFormat/>
    <w:rsid w:val="008D2A4A"/>
    <w:pPr>
      <w:tabs>
        <w:tab w:val="right" w:pos="2268"/>
      </w:tabs>
      <w:ind w:left="2552" w:hanging="1418"/>
    </w:pPr>
  </w:style>
  <w:style w:type="paragraph" w:customStyle="1" w:styleId="BoxStep">
    <w:name w:val="BoxStep"/>
    <w:aliases w:val="bs"/>
    <w:basedOn w:val="BoxText"/>
    <w:qFormat/>
    <w:rsid w:val="008D2A4A"/>
    <w:pPr>
      <w:ind w:left="1985" w:hanging="851"/>
    </w:pPr>
  </w:style>
  <w:style w:type="character" w:customStyle="1" w:styleId="CharAmPartNo">
    <w:name w:val="CharAmPartNo"/>
    <w:basedOn w:val="OPCCharBase"/>
    <w:qFormat/>
    <w:rsid w:val="008D2A4A"/>
  </w:style>
  <w:style w:type="character" w:customStyle="1" w:styleId="CharAmPartText">
    <w:name w:val="CharAmPartText"/>
    <w:basedOn w:val="OPCCharBase"/>
    <w:qFormat/>
    <w:rsid w:val="008D2A4A"/>
  </w:style>
  <w:style w:type="character" w:customStyle="1" w:styleId="CharAmSchNo">
    <w:name w:val="CharAmSchNo"/>
    <w:basedOn w:val="OPCCharBase"/>
    <w:qFormat/>
    <w:rsid w:val="008D2A4A"/>
  </w:style>
  <w:style w:type="character" w:customStyle="1" w:styleId="CharAmSchText">
    <w:name w:val="CharAmSchText"/>
    <w:basedOn w:val="OPCCharBase"/>
    <w:qFormat/>
    <w:rsid w:val="008D2A4A"/>
  </w:style>
  <w:style w:type="character" w:customStyle="1" w:styleId="CharBoldItalic">
    <w:name w:val="CharBoldItalic"/>
    <w:basedOn w:val="OPCCharBase"/>
    <w:uiPriority w:val="1"/>
    <w:qFormat/>
    <w:rsid w:val="008D2A4A"/>
    <w:rPr>
      <w:b/>
      <w:i/>
    </w:rPr>
  </w:style>
  <w:style w:type="character" w:customStyle="1" w:styleId="CharChapNo">
    <w:name w:val="CharChapNo"/>
    <w:basedOn w:val="OPCCharBase"/>
    <w:uiPriority w:val="1"/>
    <w:qFormat/>
    <w:rsid w:val="008D2A4A"/>
  </w:style>
  <w:style w:type="character" w:customStyle="1" w:styleId="CharChapText">
    <w:name w:val="CharChapText"/>
    <w:basedOn w:val="OPCCharBase"/>
    <w:uiPriority w:val="1"/>
    <w:qFormat/>
    <w:rsid w:val="008D2A4A"/>
  </w:style>
  <w:style w:type="character" w:customStyle="1" w:styleId="CharDivNo">
    <w:name w:val="CharDivNo"/>
    <w:basedOn w:val="OPCCharBase"/>
    <w:uiPriority w:val="1"/>
    <w:qFormat/>
    <w:rsid w:val="008D2A4A"/>
  </w:style>
  <w:style w:type="character" w:customStyle="1" w:styleId="CharDivText">
    <w:name w:val="CharDivText"/>
    <w:basedOn w:val="OPCCharBase"/>
    <w:uiPriority w:val="1"/>
    <w:qFormat/>
    <w:rsid w:val="008D2A4A"/>
  </w:style>
  <w:style w:type="character" w:customStyle="1" w:styleId="CharItalic">
    <w:name w:val="CharItalic"/>
    <w:basedOn w:val="OPCCharBase"/>
    <w:uiPriority w:val="1"/>
    <w:qFormat/>
    <w:rsid w:val="008D2A4A"/>
    <w:rPr>
      <w:i/>
    </w:rPr>
  </w:style>
  <w:style w:type="character" w:customStyle="1" w:styleId="CharPartNo">
    <w:name w:val="CharPartNo"/>
    <w:basedOn w:val="OPCCharBase"/>
    <w:uiPriority w:val="1"/>
    <w:qFormat/>
    <w:rsid w:val="008D2A4A"/>
  </w:style>
  <w:style w:type="character" w:customStyle="1" w:styleId="CharPartText">
    <w:name w:val="CharPartText"/>
    <w:basedOn w:val="OPCCharBase"/>
    <w:uiPriority w:val="1"/>
    <w:qFormat/>
    <w:rsid w:val="008D2A4A"/>
  </w:style>
  <w:style w:type="character" w:customStyle="1" w:styleId="CharSectno">
    <w:name w:val="CharSectno"/>
    <w:basedOn w:val="OPCCharBase"/>
    <w:qFormat/>
    <w:rsid w:val="008D2A4A"/>
  </w:style>
  <w:style w:type="character" w:customStyle="1" w:styleId="CharSubdNo">
    <w:name w:val="CharSubdNo"/>
    <w:basedOn w:val="OPCCharBase"/>
    <w:uiPriority w:val="1"/>
    <w:qFormat/>
    <w:rsid w:val="008D2A4A"/>
  </w:style>
  <w:style w:type="character" w:customStyle="1" w:styleId="CharSubdText">
    <w:name w:val="CharSubdText"/>
    <w:basedOn w:val="OPCCharBase"/>
    <w:uiPriority w:val="1"/>
    <w:qFormat/>
    <w:rsid w:val="008D2A4A"/>
  </w:style>
  <w:style w:type="paragraph" w:customStyle="1" w:styleId="CTA--">
    <w:name w:val="CTA --"/>
    <w:basedOn w:val="OPCParaBase"/>
    <w:next w:val="Normal"/>
    <w:rsid w:val="008D2A4A"/>
    <w:pPr>
      <w:spacing w:before="60" w:line="240" w:lineRule="atLeast"/>
      <w:ind w:left="142" w:hanging="142"/>
    </w:pPr>
    <w:rPr>
      <w:sz w:val="20"/>
    </w:rPr>
  </w:style>
  <w:style w:type="paragraph" w:customStyle="1" w:styleId="CTA-">
    <w:name w:val="CTA -"/>
    <w:basedOn w:val="OPCParaBase"/>
    <w:rsid w:val="008D2A4A"/>
    <w:pPr>
      <w:spacing w:before="60" w:line="240" w:lineRule="atLeast"/>
      <w:ind w:left="85" w:hanging="85"/>
    </w:pPr>
    <w:rPr>
      <w:sz w:val="20"/>
    </w:rPr>
  </w:style>
  <w:style w:type="paragraph" w:customStyle="1" w:styleId="CTA---">
    <w:name w:val="CTA ---"/>
    <w:basedOn w:val="OPCParaBase"/>
    <w:next w:val="Normal"/>
    <w:rsid w:val="008D2A4A"/>
    <w:pPr>
      <w:spacing w:before="60" w:line="240" w:lineRule="atLeast"/>
      <w:ind w:left="198" w:hanging="198"/>
    </w:pPr>
    <w:rPr>
      <w:sz w:val="20"/>
    </w:rPr>
  </w:style>
  <w:style w:type="paragraph" w:customStyle="1" w:styleId="CTA----">
    <w:name w:val="CTA ----"/>
    <w:basedOn w:val="OPCParaBase"/>
    <w:next w:val="Normal"/>
    <w:rsid w:val="008D2A4A"/>
    <w:pPr>
      <w:spacing w:before="60" w:line="240" w:lineRule="atLeast"/>
      <w:ind w:left="255" w:hanging="255"/>
    </w:pPr>
    <w:rPr>
      <w:sz w:val="20"/>
    </w:rPr>
  </w:style>
  <w:style w:type="paragraph" w:customStyle="1" w:styleId="CTA1a">
    <w:name w:val="CTA 1(a)"/>
    <w:basedOn w:val="OPCParaBase"/>
    <w:rsid w:val="008D2A4A"/>
    <w:pPr>
      <w:tabs>
        <w:tab w:val="right" w:pos="414"/>
      </w:tabs>
      <w:spacing w:before="40" w:line="240" w:lineRule="atLeast"/>
      <w:ind w:left="675" w:hanging="675"/>
    </w:pPr>
    <w:rPr>
      <w:sz w:val="20"/>
    </w:rPr>
  </w:style>
  <w:style w:type="paragraph" w:customStyle="1" w:styleId="CTA1ai">
    <w:name w:val="CTA 1(a)(i)"/>
    <w:basedOn w:val="OPCParaBase"/>
    <w:rsid w:val="008D2A4A"/>
    <w:pPr>
      <w:tabs>
        <w:tab w:val="right" w:pos="1004"/>
      </w:tabs>
      <w:spacing w:before="40" w:line="240" w:lineRule="atLeast"/>
      <w:ind w:left="1253" w:hanging="1253"/>
    </w:pPr>
    <w:rPr>
      <w:sz w:val="20"/>
    </w:rPr>
  </w:style>
  <w:style w:type="paragraph" w:customStyle="1" w:styleId="CTA2a">
    <w:name w:val="CTA 2(a)"/>
    <w:basedOn w:val="OPCParaBase"/>
    <w:rsid w:val="008D2A4A"/>
    <w:pPr>
      <w:tabs>
        <w:tab w:val="right" w:pos="482"/>
      </w:tabs>
      <w:spacing w:before="40" w:line="240" w:lineRule="atLeast"/>
      <w:ind w:left="748" w:hanging="748"/>
    </w:pPr>
    <w:rPr>
      <w:sz w:val="20"/>
    </w:rPr>
  </w:style>
  <w:style w:type="paragraph" w:customStyle="1" w:styleId="CTA2ai">
    <w:name w:val="CTA 2(a)(i)"/>
    <w:basedOn w:val="OPCParaBase"/>
    <w:rsid w:val="008D2A4A"/>
    <w:pPr>
      <w:tabs>
        <w:tab w:val="right" w:pos="1089"/>
      </w:tabs>
      <w:spacing w:before="40" w:line="240" w:lineRule="atLeast"/>
      <w:ind w:left="1327" w:hanging="1327"/>
    </w:pPr>
    <w:rPr>
      <w:sz w:val="20"/>
    </w:rPr>
  </w:style>
  <w:style w:type="paragraph" w:customStyle="1" w:styleId="CTA3a">
    <w:name w:val="CTA 3(a)"/>
    <w:basedOn w:val="OPCParaBase"/>
    <w:rsid w:val="008D2A4A"/>
    <w:pPr>
      <w:tabs>
        <w:tab w:val="right" w:pos="556"/>
      </w:tabs>
      <w:spacing w:before="40" w:line="240" w:lineRule="atLeast"/>
      <w:ind w:left="805" w:hanging="805"/>
    </w:pPr>
    <w:rPr>
      <w:sz w:val="20"/>
    </w:rPr>
  </w:style>
  <w:style w:type="paragraph" w:customStyle="1" w:styleId="CTA3ai">
    <w:name w:val="CTA 3(a)(i)"/>
    <w:basedOn w:val="OPCParaBase"/>
    <w:rsid w:val="008D2A4A"/>
    <w:pPr>
      <w:tabs>
        <w:tab w:val="right" w:pos="1140"/>
      </w:tabs>
      <w:spacing w:before="40" w:line="240" w:lineRule="atLeast"/>
      <w:ind w:left="1361" w:hanging="1361"/>
    </w:pPr>
    <w:rPr>
      <w:sz w:val="20"/>
    </w:rPr>
  </w:style>
  <w:style w:type="paragraph" w:customStyle="1" w:styleId="CTA4a">
    <w:name w:val="CTA 4(a)"/>
    <w:basedOn w:val="OPCParaBase"/>
    <w:rsid w:val="008D2A4A"/>
    <w:pPr>
      <w:tabs>
        <w:tab w:val="right" w:pos="624"/>
      </w:tabs>
      <w:spacing w:before="40" w:line="240" w:lineRule="atLeast"/>
      <w:ind w:left="873" w:hanging="873"/>
    </w:pPr>
    <w:rPr>
      <w:sz w:val="20"/>
    </w:rPr>
  </w:style>
  <w:style w:type="paragraph" w:customStyle="1" w:styleId="CTA4ai">
    <w:name w:val="CTA 4(a)(i)"/>
    <w:basedOn w:val="OPCParaBase"/>
    <w:rsid w:val="008D2A4A"/>
    <w:pPr>
      <w:tabs>
        <w:tab w:val="right" w:pos="1213"/>
      </w:tabs>
      <w:spacing w:before="40" w:line="240" w:lineRule="atLeast"/>
      <w:ind w:left="1452" w:hanging="1452"/>
    </w:pPr>
    <w:rPr>
      <w:sz w:val="20"/>
    </w:rPr>
  </w:style>
  <w:style w:type="paragraph" w:customStyle="1" w:styleId="CTACAPS">
    <w:name w:val="CTA CAPS"/>
    <w:basedOn w:val="OPCParaBase"/>
    <w:rsid w:val="008D2A4A"/>
    <w:pPr>
      <w:spacing w:before="60" w:line="240" w:lineRule="atLeast"/>
    </w:pPr>
    <w:rPr>
      <w:sz w:val="20"/>
    </w:rPr>
  </w:style>
  <w:style w:type="paragraph" w:customStyle="1" w:styleId="CTAright">
    <w:name w:val="CTA right"/>
    <w:basedOn w:val="OPCParaBase"/>
    <w:rsid w:val="008D2A4A"/>
    <w:pPr>
      <w:spacing w:before="60" w:line="240" w:lineRule="auto"/>
      <w:jc w:val="right"/>
    </w:pPr>
    <w:rPr>
      <w:sz w:val="20"/>
    </w:rPr>
  </w:style>
  <w:style w:type="paragraph" w:customStyle="1" w:styleId="subsection">
    <w:name w:val="subsection"/>
    <w:aliases w:val="ss"/>
    <w:basedOn w:val="OPCParaBase"/>
    <w:link w:val="subsectionChar"/>
    <w:rsid w:val="008D2A4A"/>
    <w:pPr>
      <w:tabs>
        <w:tab w:val="right" w:pos="1021"/>
      </w:tabs>
      <w:spacing w:before="180" w:line="240" w:lineRule="auto"/>
      <w:ind w:left="1134" w:hanging="1134"/>
    </w:pPr>
  </w:style>
  <w:style w:type="paragraph" w:customStyle="1" w:styleId="Definition">
    <w:name w:val="Definition"/>
    <w:aliases w:val="dd"/>
    <w:basedOn w:val="OPCParaBase"/>
    <w:rsid w:val="008D2A4A"/>
    <w:pPr>
      <w:spacing w:before="180" w:line="240" w:lineRule="auto"/>
      <w:ind w:left="1134"/>
    </w:pPr>
  </w:style>
  <w:style w:type="paragraph" w:customStyle="1" w:styleId="ETAsubitem">
    <w:name w:val="ETA(subitem)"/>
    <w:basedOn w:val="OPCParaBase"/>
    <w:rsid w:val="008D2A4A"/>
    <w:pPr>
      <w:tabs>
        <w:tab w:val="right" w:pos="340"/>
      </w:tabs>
      <w:spacing w:before="60" w:line="240" w:lineRule="auto"/>
      <w:ind w:left="454" w:hanging="454"/>
    </w:pPr>
    <w:rPr>
      <w:sz w:val="20"/>
    </w:rPr>
  </w:style>
  <w:style w:type="paragraph" w:customStyle="1" w:styleId="ETApara">
    <w:name w:val="ETA(para)"/>
    <w:basedOn w:val="OPCParaBase"/>
    <w:rsid w:val="008D2A4A"/>
    <w:pPr>
      <w:tabs>
        <w:tab w:val="right" w:pos="754"/>
      </w:tabs>
      <w:spacing w:before="60" w:line="240" w:lineRule="auto"/>
      <w:ind w:left="828" w:hanging="828"/>
    </w:pPr>
    <w:rPr>
      <w:sz w:val="20"/>
    </w:rPr>
  </w:style>
  <w:style w:type="paragraph" w:customStyle="1" w:styleId="ETAsubpara">
    <w:name w:val="ETA(subpara)"/>
    <w:basedOn w:val="OPCParaBase"/>
    <w:rsid w:val="008D2A4A"/>
    <w:pPr>
      <w:tabs>
        <w:tab w:val="right" w:pos="1083"/>
      </w:tabs>
      <w:spacing w:before="60" w:line="240" w:lineRule="auto"/>
      <w:ind w:left="1191" w:hanging="1191"/>
    </w:pPr>
    <w:rPr>
      <w:sz w:val="20"/>
    </w:rPr>
  </w:style>
  <w:style w:type="paragraph" w:customStyle="1" w:styleId="ETAsub-subpara">
    <w:name w:val="ETA(sub-subpara)"/>
    <w:basedOn w:val="OPCParaBase"/>
    <w:rsid w:val="008D2A4A"/>
    <w:pPr>
      <w:tabs>
        <w:tab w:val="right" w:pos="1412"/>
      </w:tabs>
      <w:spacing w:before="60" w:line="240" w:lineRule="auto"/>
      <w:ind w:left="1525" w:hanging="1525"/>
    </w:pPr>
    <w:rPr>
      <w:sz w:val="20"/>
    </w:rPr>
  </w:style>
  <w:style w:type="paragraph" w:customStyle="1" w:styleId="Formula">
    <w:name w:val="Formula"/>
    <w:basedOn w:val="OPCParaBase"/>
    <w:rsid w:val="008D2A4A"/>
    <w:pPr>
      <w:spacing w:line="240" w:lineRule="auto"/>
      <w:ind w:left="1134"/>
    </w:pPr>
    <w:rPr>
      <w:sz w:val="20"/>
    </w:rPr>
  </w:style>
  <w:style w:type="paragraph" w:styleId="Header">
    <w:name w:val="header"/>
    <w:basedOn w:val="OPCParaBase"/>
    <w:link w:val="HeaderChar"/>
    <w:unhideWhenUsed/>
    <w:rsid w:val="008D2A4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D2A4A"/>
    <w:rPr>
      <w:rFonts w:eastAsia="Times New Roman" w:cs="Times New Roman"/>
      <w:sz w:val="16"/>
      <w:lang w:eastAsia="en-AU"/>
    </w:rPr>
  </w:style>
  <w:style w:type="paragraph" w:customStyle="1" w:styleId="House">
    <w:name w:val="House"/>
    <w:basedOn w:val="OPCParaBase"/>
    <w:rsid w:val="008D2A4A"/>
    <w:pPr>
      <w:spacing w:line="240" w:lineRule="auto"/>
    </w:pPr>
    <w:rPr>
      <w:sz w:val="28"/>
    </w:rPr>
  </w:style>
  <w:style w:type="paragraph" w:customStyle="1" w:styleId="Item">
    <w:name w:val="Item"/>
    <w:aliases w:val="i"/>
    <w:basedOn w:val="OPCParaBase"/>
    <w:next w:val="ItemHead"/>
    <w:rsid w:val="008D2A4A"/>
    <w:pPr>
      <w:keepLines/>
      <w:spacing w:before="80" w:line="240" w:lineRule="auto"/>
      <w:ind w:left="709"/>
    </w:pPr>
  </w:style>
  <w:style w:type="paragraph" w:customStyle="1" w:styleId="ItemHead">
    <w:name w:val="ItemHead"/>
    <w:aliases w:val="ih"/>
    <w:basedOn w:val="OPCParaBase"/>
    <w:next w:val="Item"/>
    <w:rsid w:val="008D2A4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D2A4A"/>
    <w:pPr>
      <w:spacing w:line="240" w:lineRule="auto"/>
    </w:pPr>
    <w:rPr>
      <w:b/>
      <w:sz w:val="32"/>
    </w:rPr>
  </w:style>
  <w:style w:type="paragraph" w:customStyle="1" w:styleId="notedraft">
    <w:name w:val="note(draft)"/>
    <w:aliases w:val="nd"/>
    <w:basedOn w:val="OPCParaBase"/>
    <w:rsid w:val="008D2A4A"/>
    <w:pPr>
      <w:spacing w:before="240" w:line="240" w:lineRule="auto"/>
      <w:ind w:left="284" w:hanging="284"/>
    </w:pPr>
    <w:rPr>
      <w:i/>
      <w:sz w:val="24"/>
    </w:rPr>
  </w:style>
  <w:style w:type="paragraph" w:customStyle="1" w:styleId="notemargin">
    <w:name w:val="note(margin)"/>
    <w:aliases w:val="nm"/>
    <w:basedOn w:val="OPCParaBase"/>
    <w:rsid w:val="008D2A4A"/>
    <w:pPr>
      <w:tabs>
        <w:tab w:val="left" w:pos="709"/>
      </w:tabs>
      <w:spacing w:before="122" w:line="198" w:lineRule="exact"/>
      <w:ind w:left="709" w:hanging="709"/>
    </w:pPr>
    <w:rPr>
      <w:sz w:val="18"/>
    </w:rPr>
  </w:style>
  <w:style w:type="paragraph" w:customStyle="1" w:styleId="noteToPara">
    <w:name w:val="noteToPara"/>
    <w:aliases w:val="ntp"/>
    <w:basedOn w:val="OPCParaBase"/>
    <w:rsid w:val="008D2A4A"/>
    <w:pPr>
      <w:spacing w:before="122" w:line="198" w:lineRule="exact"/>
      <w:ind w:left="2353" w:hanging="709"/>
    </w:pPr>
    <w:rPr>
      <w:sz w:val="18"/>
    </w:rPr>
  </w:style>
  <w:style w:type="paragraph" w:customStyle="1" w:styleId="noteParlAmend">
    <w:name w:val="note(ParlAmend)"/>
    <w:aliases w:val="npp"/>
    <w:basedOn w:val="OPCParaBase"/>
    <w:next w:val="ParlAmend"/>
    <w:rsid w:val="008D2A4A"/>
    <w:pPr>
      <w:spacing w:line="240" w:lineRule="auto"/>
      <w:jc w:val="right"/>
    </w:pPr>
    <w:rPr>
      <w:rFonts w:ascii="Arial" w:hAnsi="Arial"/>
      <w:b/>
      <w:i/>
    </w:rPr>
  </w:style>
  <w:style w:type="paragraph" w:customStyle="1" w:styleId="Page1">
    <w:name w:val="Page1"/>
    <w:basedOn w:val="OPCParaBase"/>
    <w:rsid w:val="008D2A4A"/>
    <w:pPr>
      <w:spacing w:before="5600" w:line="240" w:lineRule="auto"/>
    </w:pPr>
    <w:rPr>
      <w:b/>
      <w:sz w:val="32"/>
    </w:rPr>
  </w:style>
  <w:style w:type="paragraph" w:customStyle="1" w:styleId="PageBreak">
    <w:name w:val="PageBreak"/>
    <w:aliases w:val="pb"/>
    <w:basedOn w:val="OPCParaBase"/>
    <w:rsid w:val="008D2A4A"/>
    <w:pPr>
      <w:spacing w:line="240" w:lineRule="auto"/>
    </w:pPr>
    <w:rPr>
      <w:sz w:val="20"/>
    </w:rPr>
  </w:style>
  <w:style w:type="paragraph" w:customStyle="1" w:styleId="paragraphsub">
    <w:name w:val="paragraph(sub)"/>
    <w:aliases w:val="aa"/>
    <w:basedOn w:val="OPCParaBase"/>
    <w:rsid w:val="008D2A4A"/>
    <w:pPr>
      <w:tabs>
        <w:tab w:val="right" w:pos="1985"/>
      </w:tabs>
      <w:spacing w:before="40" w:line="240" w:lineRule="auto"/>
      <w:ind w:left="2098" w:hanging="2098"/>
    </w:pPr>
  </w:style>
  <w:style w:type="paragraph" w:customStyle="1" w:styleId="paragraphsub-sub">
    <w:name w:val="paragraph(sub-sub)"/>
    <w:aliases w:val="aaa"/>
    <w:basedOn w:val="OPCParaBase"/>
    <w:rsid w:val="008D2A4A"/>
    <w:pPr>
      <w:tabs>
        <w:tab w:val="right" w:pos="2722"/>
      </w:tabs>
      <w:spacing w:before="40" w:line="240" w:lineRule="auto"/>
      <w:ind w:left="2835" w:hanging="2835"/>
    </w:pPr>
  </w:style>
  <w:style w:type="paragraph" w:customStyle="1" w:styleId="paragraph">
    <w:name w:val="paragraph"/>
    <w:aliases w:val="a"/>
    <w:basedOn w:val="OPCParaBase"/>
    <w:link w:val="paragraphChar"/>
    <w:rsid w:val="008D2A4A"/>
    <w:pPr>
      <w:tabs>
        <w:tab w:val="right" w:pos="1531"/>
      </w:tabs>
      <w:spacing w:before="40" w:line="240" w:lineRule="auto"/>
      <w:ind w:left="1644" w:hanging="1644"/>
    </w:pPr>
  </w:style>
  <w:style w:type="paragraph" w:customStyle="1" w:styleId="ParlAmend">
    <w:name w:val="ParlAmend"/>
    <w:aliases w:val="pp"/>
    <w:basedOn w:val="OPCParaBase"/>
    <w:rsid w:val="008D2A4A"/>
    <w:pPr>
      <w:spacing w:before="240" w:line="240" w:lineRule="atLeast"/>
      <w:ind w:hanging="567"/>
    </w:pPr>
    <w:rPr>
      <w:sz w:val="24"/>
    </w:rPr>
  </w:style>
  <w:style w:type="paragraph" w:customStyle="1" w:styleId="Penalty">
    <w:name w:val="Penalty"/>
    <w:basedOn w:val="OPCParaBase"/>
    <w:rsid w:val="008D2A4A"/>
    <w:pPr>
      <w:tabs>
        <w:tab w:val="left" w:pos="2977"/>
      </w:tabs>
      <w:spacing w:before="180" w:line="240" w:lineRule="auto"/>
      <w:ind w:left="1985" w:hanging="851"/>
    </w:pPr>
  </w:style>
  <w:style w:type="paragraph" w:customStyle="1" w:styleId="Portfolio">
    <w:name w:val="Portfolio"/>
    <w:basedOn w:val="OPCParaBase"/>
    <w:rsid w:val="008D2A4A"/>
    <w:pPr>
      <w:spacing w:line="240" w:lineRule="auto"/>
    </w:pPr>
    <w:rPr>
      <w:i/>
      <w:sz w:val="20"/>
    </w:rPr>
  </w:style>
  <w:style w:type="paragraph" w:customStyle="1" w:styleId="Preamble">
    <w:name w:val="Preamble"/>
    <w:basedOn w:val="OPCParaBase"/>
    <w:next w:val="Normal"/>
    <w:rsid w:val="008D2A4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D2A4A"/>
    <w:pPr>
      <w:spacing w:line="240" w:lineRule="auto"/>
    </w:pPr>
    <w:rPr>
      <w:i/>
      <w:sz w:val="20"/>
    </w:rPr>
  </w:style>
  <w:style w:type="paragraph" w:customStyle="1" w:styleId="Session">
    <w:name w:val="Session"/>
    <w:basedOn w:val="OPCParaBase"/>
    <w:rsid w:val="008D2A4A"/>
    <w:pPr>
      <w:spacing w:line="240" w:lineRule="auto"/>
    </w:pPr>
    <w:rPr>
      <w:sz w:val="28"/>
    </w:rPr>
  </w:style>
  <w:style w:type="paragraph" w:customStyle="1" w:styleId="Sponsor">
    <w:name w:val="Sponsor"/>
    <w:basedOn w:val="OPCParaBase"/>
    <w:rsid w:val="008D2A4A"/>
    <w:pPr>
      <w:spacing w:line="240" w:lineRule="auto"/>
    </w:pPr>
    <w:rPr>
      <w:i/>
    </w:rPr>
  </w:style>
  <w:style w:type="paragraph" w:customStyle="1" w:styleId="Subitem">
    <w:name w:val="Subitem"/>
    <w:aliases w:val="iss"/>
    <w:basedOn w:val="OPCParaBase"/>
    <w:rsid w:val="008D2A4A"/>
    <w:pPr>
      <w:spacing w:before="180" w:line="240" w:lineRule="auto"/>
      <w:ind w:left="709" w:hanging="709"/>
    </w:pPr>
  </w:style>
  <w:style w:type="paragraph" w:customStyle="1" w:styleId="SubitemHead">
    <w:name w:val="SubitemHead"/>
    <w:aliases w:val="issh"/>
    <w:basedOn w:val="OPCParaBase"/>
    <w:rsid w:val="008D2A4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D2A4A"/>
    <w:pPr>
      <w:spacing w:before="40" w:line="240" w:lineRule="auto"/>
      <w:ind w:left="1134"/>
    </w:pPr>
  </w:style>
  <w:style w:type="paragraph" w:customStyle="1" w:styleId="SubsectionHead">
    <w:name w:val="SubsectionHead"/>
    <w:aliases w:val="ssh"/>
    <w:basedOn w:val="OPCParaBase"/>
    <w:next w:val="subsection"/>
    <w:rsid w:val="008D2A4A"/>
    <w:pPr>
      <w:keepNext/>
      <w:keepLines/>
      <w:spacing w:before="240" w:line="240" w:lineRule="auto"/>
      <w:ind w:left="1134"/>
    </w:pPr>
    <w:rPr>
      <w:i/>
    </w:rPr>
  </w:style>
  <w:style w:type="paragraph" w:customStyle="1" w:styleId="Tablea">
    <w:name w:val="Table(a)"/>
    <w:aliases w:val="ta"/>
    <w:basedOn w:val="OPCParaBase"/>
    <w:rsid w:val="008D2A4A"/>
    <w:pPr>
      <w:spacing w:before="60" w:line="240" w:lineRule="auto"/>
      <w:ind w:left="284" w:hanging="284"/>
    </w:pPr>
    <w:rPr>
      <w:sz w:val="20"/>
    </w:rPr>
  </w:style>
  <w:style w:type="paragraph" w:customStyle="1" w:styleId="TableAA">
    <w:name w:val="Table(AA)"/>
    <w:aliases w:val="taaa"/>
    <w:basedOn w:val="OPCParaBase"/>
    <w:rsid w:val="008D2A4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D2A4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D2A4A"/>
    <w:pPr>
      <w:spacing w:before="60" w:line="240" w:lineRule="atLeast"/>
    </w:pPr>
    <w:rPr>
      <w:sz w:val="20"/>
    </w:rPr>
  </w:style>
  <w:style w:type="paragraph" w:customStyle="1" w:styleId="TLPBoxTextnote">
    <w:name w:val="TLPBoxText(note"/>
    <w:aliases w:val="right)"/>
    <w:basedOn w:val="OPCParaBase"/>
    <w:rsid w:val="008D2A4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2A4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D2A4A"/>
    <w:pPr>
      <w:spacing w:before="122" w:line="198" w:lineRule="exact"/>
      <w:ind w:left="1985" w:hanging="851"/>
      <w:jc w:val="right"/>
    </w:pPr>
    <w:rPr>
      <w:sz w:val="18"/>
    </w:rPr>
  </w:style>
  <w:style w:type="paragraph" w:customStyle="1" w:styleId="TLPTableBullet">
    <w:name w:val="TLPTableBullet"/>
    <w:aliases w:val="ttb"/>
    <w:basedOn w:val="OPCParaBase"/>
    <w:rsid w:val="008D2A4A"/>
    <w:pPr>
      <w:spacing w:line="240" w:lineRule="exact"/>
      <w:ind w:left="284" w:hanging="284"/>
    </w:pPr>
    <w:rPr>
      <w:sz w:val="20"/>
    </w:rPr>
  </w:style>
  <w:style w:type="paragraph" w:styleId="TOC1">
    <w:name w:val="toc 1"/>
    <w:basedOn w:val="OPCParaBase"/>
    <w:next w:val="Normal"/>
    <w:uiPriority w:val="39"/>
    <w:unhideWhenUsed/>
    <w:rsid w:val="008D2A4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D2A4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D2A4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D2A4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D2A4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D2A4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D2A4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D2A4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D2A4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D2A4A"/>
    <w:pPr>
      <w:keepLines/>
      <w:spacing w:before="240" w:after="120" w:line="240" w:lineRule="auto"/>
      <w:ind w:left="794"/>
    </w:pPr>
    <w:rPr>
      <w:b/>
      <w:kern w:val="28"/>
      <w:sz w:val="20"/>
    </w:rPr>
  </w:style>
  <w:style w:type="paragraph" w:customStyle="1" w:styleId="TofSectsHeading">
    <w:name w:val="TofSects(Heading)"/>
    <w:basedOn w:val="OPCParaBase"/>
    <w:rsid w:val="008D2A4A"/>
    <w:pPr>
      <w:spacing w:before="240" w:after="120" w:line="240" w:lineRule="auto"/>
    </w:pPr>
    <w:rPr>
      <w:b/>
      <w:sz w:val="24"/>
    </w:rPr>
  </w:style>
  <w:style w:type="paragraph" w:customStyle="1" w:styleId="TofSectsSection">
    <w:name w:val="TofSects(Section)"/>
    <w:basedOn w:val="OPCParaBase"/>
    <w:rsid w:val="008D2A4A"/>
    <w:pPr>
      <w:keepLines/>
      <w:spacing w:before="40" w:line="240" w:lineRule="auto"/>
      <w:ind w:left="1588" w:hanging="794"/>
    </w:pPr>
    <w:rPr>
      <w:kern w:val="28"/>
      <w:sz w:val="18"/>
    </w:rPr>
  </w:style>
  <w:style w:type="paragraph" w:customStyle="1" w:styleId="TofSectsSubdiv">
    <w:name w:val="TofSects(Subdiv)"/>
    <w:basedOn w:val="OPCParaBase"/>
    <w:rsid w:val="008D2A4A"/>
    <w:pPr>
      <w:keepLines/>
      <w:spacing w:before="80" w:line="240" w:lineRule="auto"/>
      <w:ind w:left="1588" w:hanging="794"/>
    </w:pPr>
    <w:rPr>
      <w:kern w:val="28"/>
    </w:rPr>
  </w:style>
  <w:style w:type="paragraph" w:customStyle="1" w:styleId="WRStyle">
    <w:name w:val="WR Style"/>
    <w:aliases w:val="WR"/>
    <w:basedOn w:val="OPCParaBase"/>
    <w:rsid w:val="008D2A4A"/>
    <w:pPr>
      <w:spacing w:before="240" w:line="240" w:lineRule="auto"/>
      <w:ind w:left="284" w:hanging="284"/>
    </w:pPr>
    <w:rPr>
      <w:b/>
      <w:i/>
      <w:kern w:val="28"/>
      <w:sz w:val="24"/>
    </w:rPr>
  </w:style>
  <w:style w:type="paragraph" w:customStyle="1" w:styleId="notepara">
    <w:name w:val="note(para)"/>
    <w:aliases w:val="na"/>
    <w:basedOn w:val="OPCParaBase"/>
    <w:rsid w:val="008D2A4A"/>
    <w:pPr>
      <w:spacing w:before="40" w:line="198" w:lineRule="exact"/>
      <w:ind w:left="2354" w:hanging="369"/>
    </w:pPr>
    <w:rPr>
      <w:sz w:val="18"/>
    </w:rPr>
  </w:style>
  <w:style w:type="paragraph" w:styleId="Footer">
    <w:name w:val="footer"/>
    <w:link w:val="FooterChar"/>
    <w:rsid w:val="008D2A4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D2A4A"/>
    <w:rPr>
      <w:rFonts w:eastAsia="Times New Roman" w:cs="Times New Roman"/>
      <w:sz w:val="22"/>
      <w:szCs w:val="24"/>
      <w:lang w:eastAsia="en-AU"/>
    </w:rPr>
  </w:style>
  <w:style w:type="character" w:styleId="LineNumber">
    <w:name w:val="line number"/>
    <w:basedOn w:val="OPCCharBase"/>
    <w:uiPriority w:val="99"/>
    <w:semiHidden/>
    <w:unhideWhenUsed/>
    <w:rsid w:val="008D2A4A"/>
    <w:rPr>
      <w:sz w:val="16"/>
    </w:rPr>
  </w:style>
  <w:style w:type="table" w:customStyle="1" w:styleId="CFlag">
    <w:name w:val="CFlag"/>
    <w:basedOn w:val="TableNormal"/>
    <w:uiPriority w:val="99"/>
    <w:rsid w:val="008D2A4A"/>
    <w:rPr>
      <w:rFonts w:eastAsia="Times New Roman" w:cs="Times New Roman"/>
      <w:lang w:eastAsia="en-AU"/>
    </w:rPr>
    <w:tblPr/>
  </w:style>
  <w:style w:type="paragraph" w:customStyle="1" w:styleId="NotesHeading1">
    <w:name w:val="NotesHeading 1"/>
    <w:basedOn w:val="OPCParaBase"/>
    <w:next w:val="Normal"/>
    <w:rsid w:val="008D2A4A"/>
    <w:rPr>
      <w:b/>
      <w:sz w:val="28"/>
      <w:szCs w:val="28"/>
    </w:rPr>
  </w:style>
  <w:style w:type="paragraph" w:customStyle="1" w:styleId="NotesHeading2">
    <w:name w:val="NotesHeading 2"/>
    <w:basedOn w:val="OPCParaBase"/>
    <w:next w:val="Normal"/>
    <w:rsid w:val="008D2A4A"/>
    <w:rPr>
      <w:b/>
      <w:sz w:val="28"/>
      <w:szCs w:val="28"/>
    </w:rPr>
  </w:style>
  <w:style w:type="paragraph" w:customStyle="1" w:styleId="SignCoverPageEnd">
    <w:name w:val="SignCoverPageEnd"/>
    <w:basedOn w:val="OPCParaBase"/>
    <w:next w:val="Normal"/>
    <w:rsid w:val="008D2A4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D2A4A"/>
    <w:pPr>
      <w:pBdr>
        <w:top w:val="single" w:sz="4" w:space="1" w:color="auto"/>
      </w:pBdr>
      <w:spacing w:before="360"/>
      <w:ind w:right="397"/>
      <w:jc w:val="both"/>
    </w:pPr>
  </w:style>
  <w:style w:type="paragraph" w:customStyle="1" w:styleId="Paragraphsub-sub-sub">
    <w:name w:val="Paragraph(sub-sub-sub)"/>
    <w:aliases w:val="aaaa"/>
    <w:basedOn w:val="OPCParaBase"/>
    <w:rsid w:val="008D2A4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D2A4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D2A4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D2A4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D2A4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D2A4A"/>
    <w:pPr>
      <w:spacing w:before="120"/>
    </w:pPr>
  </w:style>
  <w:style w:type="paragraph" w:customStyle="1" w:styleId="TableTextEndNotes">
    <w:name w:val="TableTextEndNotes"/>
    <w:aliases w:val="Tten"/>
    <w:basedOn w:val="Normal"/>
    <w:rsid w:val="008D2A4A"/>
    <w:pPr>
      <w:spacing w:before="60" w:line="240" w:lineRule="auto"/>
    </w:pPr>
    <w:rPr>
      <w:rFonts w:cs="Arial"/>
      <w:sz w:val="20"/>
      <w:szCs w:val="22"/>
    </w:rPr>
  </w:style>
  <w:style w:type="paragraph" w:customStyle="1" w:styleId="TableHeading">
    <w:name w:val="TableHeading"/>
    <w:aliases w:val="th"/>
    <w:basedOn w:val="OPCParaBase"/>
    <w:next w:val="Tabletext"/>
    <w:rsid w:val="008D2A4A"/>
    <w:pPr>
      <w:keepNext/>
      <w:spacing w:before="60" w:line="240" w:lineRule="atLeast"/>
    </w:pPr>
    <w:rPr>
      <w:b/>
      <w:sz w:val="20"/>
    </w:rPr>
  </w:style>
  <w:style w:type="paragraph" w:customStyle="1" w:styleId="NoteToSubpara">
    <w:name w:val="NoteToSubpara"/>
    <w:aliases w:val="nts"/>
    <w:basedOn w:val="OPCParaBase"/>
    <w:rsid w:val="008D2A4A"/>
    <w:pPr>
      <w:spacing w:before="40" w:line="198" w:lineRule="exact"/>
      <w:ind w:left="2835" w:hanging="709"/>
    </w:pPr>
    <w:rPr>
      <w:sz w:val="18"/>
    </w:rPr>
  </w:style>
  <w:style w:type="paragraph" w:customStyle="1" w:styleId="ENoteTableHeading">
    <w:name w:val="ENoteTableHeading"/>
    <w:aliases w:val="enth"/>
    <w:basedOn w:val="OPCParaBase"/>
    <w:rsid w:val="008D2A4A"/>
    <w:pPr>
      <w:keepNext/>
      <w:spacing w:before="60" w:line="240" w:lineRule="atLeast"/>
    </w:pPr>
    <w:rPr>
      <w:rFonts w:ascii="Arial" w:hAnsi="Arial"/>
      <w:b/>
      <w:sz w:val="16"/>
    </w:rPr>
  </w:style>
  <w:style w:type="paragraph" w:customStyle="1" w:styleId="ENoteTTi">
    <w:name w:val="ENoteTTi"/>
    <w:aliases w:val="entti"/>
    <w:basedOn w:val="OPCParaBase"/>
    <w:rsid w:val="008D2A4A"/>
    <w:pPr>
      <w:keepNext/>
      <w:spacing w:before="60" w:line="240" w:lineRule="atLeast"/>
      <w:ind w:left="170"/>
    </w:pPr>
    <w:rPr>
      <w:sz w:val="16"/>
    </w:rPr>
  </w:style>
  <w:style w:type="paragraph" w:customStyle="1" w:styleId="ENotesHeading1">
    <w:name w:val="ENotesHeading 1"/>
    <w:aliases w:val="Enh1"/>
    <w:basedOn w:val="OPCParaBase"/>
    <w:next w:val="Normal"/>
    <w:rsid w:val="008D2A4A"/>
    <w:pPr>
      <w:spacing w:before="120"/>
      <w:outlineLvl w:val="1"/>
    </w:pPr>
    <w:rPr>
      <w:b/>
      <w:sz w:val="28"/>
      <w:szCs w:val="28"/>
    </w:rPr>
  </w:style>
  <w:style w:type="paragraph" w:customStyle="1" w:styleId="ENotesHeading2">
    <w:name w:val="ENotesHeading 2"/>
    <w:aliases w:val="Enh2"/>
    <w:basedOn w:val="OPCParaBase"/>
    <w:next w:val="Normal"/>
    <w:rsid w:val="008D2A4A"/>
    <w:pPr>
      <w:spacing w:before="120" w:after="120"/>
      <w:outlineLvl w:val="2"/>
    </w:pPr>
    <w:rPr>
      <w:b/>
      <w:sz w:val="24"/>
      <w:szCs w:val="28"/>
    </w:rPr>
  </w:style>
  <w:style w:type="paragraph" w:customStyle="1" w:styleId="ENoteTTIndentHeading">
    <w:name w:val="ENoteTTIndentHeading"/>
    <w:aliases w:val="enTTHi"/>
    <w:basedOn w:val="OPCParaBase"/>
    <w:rsid w:val="008D2A4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D2A4A"/>
    <w:pPr>
      <w:spacing w:before="60" w:line="240" w:lineRule="atLeast"/>
    </w:pPr>
    <w:rPr>
      <w:sz w:val="16"/>
    </w:rPr>
  </w:style>
  <w:style w:type="paragraph" w:customStyle="1" w:styleId="MadeunderText">
    <w:name w:val="MadeunderText"/>
    <w:basedOn w:val="OPCParaBase"/>
    <w:next w:val="Normal"/>
    <w:rsid w:val="008D2A4A"/>
    <w:pPr>
      <w:spacing w:before="240"/>
    </w:pPr>
    <w:rPr>
      <w:sz w:val="24"/>
      <w:szCs w:val="24"/>
    </w:rPr>
  </w:style>
  <w:style w:type="paragraph" w:customStyle="1" w:styleId="ENotesHeading3">
    <w:name w:val="ENotesHeading 3"/>
    <w:aliases w:val="Enh3"/>
    <w:basedOn w:val="OPCParaBase"/>
    <w:next w:val="Normal"/>
    <w:rsid w:val="008D2A4A"/>
    <w:pPr>
      <w:keepNext/>
      <w:spacing w:before="120" w:line="240" w:lineRule="auto"/>
      <w:outlineLvl w:val="4"/>
    </w:pPr>
    <w:rPr>
      <w:b/>
      <w:szCs w:val="24"/>
    </w:rPr>
  </w:style>
  <w:style w:type="paragraph" w:customStyle="1" w:styleId="SubPartCASA">
    <w:name w:val="SubPart(CASA)"/>
    <w:aliases w:val="csp"/>
    <w:basedOn w:val="OPCParaBase"/>
    <w:next w:val="ActHead3"/>
    <w:rsid w:val="008D2A4A"/>
    <w:pPr>
      <w:keepNext/>
      <w:keepLines/>
      <w:spacing w:before="280"/>
      <w:outlineLvl w:val="1"/>
    </w:pPr>
    <w:rPr>
      <w:b/>
      <w:kern w:val="28"/>
      <w:sz w:val="32"/>
    </w:rPr>
  </w:style>
  <w:style w:type="character" w:customStyle="1" w:styleId="CharSubPartTextCASA">
    <w:name w:val="CharSubPartText(CASA)"/>
    <w:basedOn w:val="OPCCharBase"/>
    <w:uiPriority w:val="1"/>
    <w:rsid w:val="008D2A4A"/>
  </w:style>
  <w:style w:type="character" w:customStyle="1" w:styleId="CharSubPartNoCASA">
    <w:name w:val="CharSubPartNo(CASA)"/>
    <w:basedOn w:val="OPCCharBase"/>
    <w:uiPriority w:val="1"/>
    <w:rsid w:val="008D2A4A"/>
  </w:style>
  <w:style w:type="paragraph" w:customStyle="1" w:styleId="ENoteTTIndentHeadingSub">
    <w:name w:val="ENoteTTIndentHeadingSub"/>
    <w:aliases w:val="enTTHis"/>
    <w:basedOn w:val="OPCParaBase"/>
    <w:rsid w:val="008D2A4A"/>
    <w:pPr>
      <w:keepNext/>
      <w:spacing w:before="60" w:line="240" w:lineRule="atLeast"/>
      <w:ind w:left="340"/>
    </w:pPr>
    <w:rPr>
      <w:b/>
      <w:sz w:val="16"/>
    </w:rPr>
  </w:style>
  <w:style w:type="paragraph" w:customStyle="1" w:styleId="ENoteTTiSub">
    <w:name w:val="ENoteTTiSub"/>
    <w:aliases w:val="enttis"/>
    <w:basedOn w:val="OPCParaBase"/>
    <w:rsid w:val="008D2A4A"/>
    <w:pPr>
      <w:keepNext/>
      <w:spacing w:before="60" w:line="240" w:lineRule="atLeast"/>
      <w:ind w:left="340"/>
    </w:pPr>
    <w:rPr>
      <w:sz w:val="16"/>
    </w:rPr>
  </w:style>
  <w:style w:type="paragraph" w:customStyle="1" w:styleId="SubDivisionMigration">
    <w:name w:val="SubDivisionMigration"/>
    <w:aliases w:val="sdm"/>
    <w:basedOn w:val="OPCParaBase"/>
    <w:rsid w:val="008D2A4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D2A4A"/>
    <w:pPr>
      <w:keepNext/>
      <w:keepLines/>
      <w:spacing w:before="240" w:line="240" w:lineRule="auto"/>
      <w:ind w:left="1134" w:hanging="1134"/>
    </w:pPr>
    <w:rPr>
      <w:b/>
      <w:sz w:val="28"/>
    </w:rPr>
  </w:style>
  <w:style w:type="table" w:styleId="TableGrid">
    <w:name w:val="Table Grid"/>
    <w:basedOn w:val="TableNormal"/>
    <w:uiPriority w:val="59"/>
    <w:rsid w:val="008D2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D2A4A"/>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D2A4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D2A4A"/>
    <w:rPr>
      <w:sz w:val="22"/>
    </w:rPr>
  </w:style>
  <w:style w:type="paragraph" w:customStyle="1" w:styleId="SOTextNote">
    <w:name w:val="SO TextNote"/>
    <w:aliases w:val="sont"/>
    <w:basedOn w:val="SOText"/>
    <w:qFormat/>
    <w:rsid w:val="008D2A4A"/>
    <w:pPr>
      <w:spacing w:before="122" w:line="198" w:lineRule="exact"/>
      <w:ind w:left="1843" w:hanging="709"/>
    </w:pPr>
    <w:rPr>
      <w:sz w:val="18"/>
    </w:rPr>
  </w:style>
  <w:style w:type="paragraph" w:customStyle="1" w:styleId="SOPara">
    <w:name w:val="SO Para"/>
    <w:aliases w:val="soa"/>
    <w:basedOn w:val="SOText"/>
    <w:link w:val="SOParaChar"/>
    <w:qFormat/>
    <w:rsid w:val="008D2A4A"/>
    <w:pPr>
      <w:tabs>
        <w:tab w:val="right" w:pos="1786"/>
      </w:tabs>
      <w:spacing w:before="40"/>
      <w:ind w:left="2070" w:hanging="936"/>
    </w:pPr>
  </w:style>
  <w:style w:type="character" w:customStyle="1" w:styleId="SOParaChar">
    <w:name w:val="SO Para Char"/>
    <w:aliases w:val="soa Char"/>
    <w:basedOn w:val="DefaultParagraphFont"/>
    <w:link w:val="SOPara"/>
    <w:rsid w:val="008D2A4A"/>
    <w:rPr>
      <w:sz w:val="22"/>
    </w:rPr>
  </w:style>
  <w:style w:type="paragraph" w:customStyle="1" w:styleId="FileName">
    <w:name w:val="FileName"/>
    <w:basedOn w:val="Normal"/>
    <w:rsid w:val="008D2A4A"/>
  </w:style>
  <w:style w:type="paragraph" w:customStyle="1" w:styleId="SOHeadBold">
    <w:name w:val="SO HeadBold"/>
    <w:aliases w:val="sohb"/>
    <w:basedOn w:val="SOText"/>
    <w:next w:val="SOText"/>
    <w:link w:val="SOHeadBoldChar"/>
    <w:qFormat/>
    <w:rsid w:val="008D2A4A"/>
    <w:rPr>
      <w:b/>
    </w:rPr>
  </w:style>
  <w:style w:type="character" w:customStyle="1" w:styleId="SOHeadBoldChar">
    <w:name w:val="SO HeadBold Char"/>
    <w:aliases w:val="sohb Char"/>
    <w:basedOn w:val="DefaultParagraphFont"/>
    <w:link w:val="SOHeadBold"/>
    <w:rsid w:val="008D2A4A"/>
    <w:rPr>
      <w:b/>
      <w:sz w:val="22"/>
    </w:rPr>
  </w:style>
  <w:style w:type="paragraph" w:customStyle="1" w:styleId="SOHeadItalic">
    <w:name w:val="SO HeadItalic"/>
    <w:aliases w:val="sohi"/>
    <w:basedOn w:val="SOText"/>
    <w:next w:val="SOText"/>
    <w:link w:val="SOHeadItalicChar"/>
    <w:qFormat/>
    <w:rsid w:val="008D2A4A"/>
    <w:rPr>
      <w:i/>
    </w:rPr>
  </w:style>
  <w:style w:type="character" w:customStyle="1" w:styleId="SOHeadItalicChar">
    <w:name w:val="SO HeadItalic Char"/>
    <w:aliases w:val="sohi Char"/>
    <w:basedOn w:val="DefaultParagraphFont"/>
    <w:link w:val="SOHeadItalic"/>
    <w:rsid w:val="008D2A4A"/>
    <w:rPr>
      <w:i/>
      <w:sz w:val="22"/>
    </w:rPr>
  </w:style>
  <w:style w:type="paragraph" w:customStyle="1" w:styleId="SOBullet">
    <w:name w:val="SO Bullet"/>
    <w:aliases w:val="sotb"/>
    <w:basedOn w:val="SOText"/>
    <w:link w:val="SOBulletChar"/>
    <w:qFormat/>
    <w:rsid w:val="008D2A4A"/>
    <w:pPr>
      <w:ind w:left="1559" w:hanging="425"/>
    </w:pPr>
  </w:style>
  <w:style w:type="character" w:customStyle="1" w:styleId="SOBulletChar">
    <w:name w:val="SO Bullet Char"/>
    <w:aliases w:val="sotb Char"/>
    <w:basedOn w:val="DefaultParagraphFont"/>
    <w:link w:val="SOBullet"/>
    <w:rsid w:val="008D2A4A"/>
    <w:rPr>
      <w:sz w:val="22"/>
    </w:rPr>
  </w:style>
  <w:style w:type="paragraph" w:customStyle="1" w:styleId="SOBulletNote">
    <w:name w:val="SO BulletNote"/>
    <w:aliases w:val="sonb"/>
    <w:basedOn w:val="SOTextNote"/>
    <w:link w:val="SOBulletNoteChar"/>
    <w:qFormat/>
    <w:rsid w:val="008D2A4A"/>
    <w:pPr>
      <w:tabs>
        <w:tab w:val="left" w:pos="1560"/>
      </w:tabs>
      <w:ind w:left="2268" w:hanging="1134"/>
    </w:pPr>
  </w:style>
  <w:style w:type="character" w:customStyle="1" w:styleId="SOBulletNoteChar">
    <w:name w:val="SO BulletNote Char"/>
    <w:aliases w:val="sonb Char"/>
    <w:basedOn w:val="DefaultParagraphFont"/>
    <w:link w:val="SOBulletNote"/>
    <w:rsid w:val="008D2A4A"/>
    <w:rPr>
      <w:sz w:val="18"/>
    </w:rPr>
  </w:style>
  <w:style w:type="paragraph" w:customStyle="1" w:styleId="SOText2">
    <w:name w:val="SO Text2"/>
    <w:aliases w:val="sot2"/>
    <w:basedOn w:val="Normal"/>
    <w:next w:val="SOText"/>
    <w:link w:val="SOText2Char"/>
    <w:rsid w:val="008D2A4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D2A4A"/>
    <w:rPr>
      <w:sz w:val="22"/>
    </w:rPr>
  </w:style>
  <w:style w:type="character" w:customStyle="1" w:styleId="subsectionChar">
    <w:name w:val="subsection Char"/>
    <w:aliases w:val="ss Char"/>
    <w:basedOn w:val="DefaultParagraphFont"/>
    <w:link w:val="subsection"/>
    <w:locked/>
    <w:rsid w:val="00D2483E"/>
    <w:rPr>
      <w:rFonts w:eastAsia="Times New Roman" w:cs="Times New Roman"/>
      <w:sz w:val="22"/>
      <w:lang w:eastAsia="en-AU"/>
    </w:rPr>
  </w:style>
  <w:style w:type="character" w:customStyle="1" w:styleId="paragraphChar">
    <w:name w:val="paragraph Char"/>
    <w:aliases w:val="a Char"/>
    <w:basedOn w:val="DefaultParagraphFont"/>
    <w:link w:val="paragraph"/>
    <w:rsid w:val="00D2483E"/>
    <w:rPr>
      <w:rFonts w:eastAsia="Times New Roman" w:cs="Times New Roman"/>
      <w:sz w:val="22"/>
      <w:lang w:eastAsia="en-AU"/>
    </w:rPr>
  </w:style>
  <w:style w:type="character" w:customStyle="1" w:styleId="notetextChar">
    <w:name w:val="note(text) Char"/>
    <w:aliases w:val="n Char"/>
    <w:basedOn w:val="DefaultParagraphFont"/>
    <w:link w:val="notetext"/>
    <w:rsid w:val="009F25AC"/>
    <w:rPr>
      <w:rFonts w:eastAsia="Times New Roman" w:cs="Times New Roman"/>
      <w:sz w:val="18"/>
      <w:lang w:eastAsia="en-AU"/>
    </w:rPr>
  </w:style>
  <w:style w:type="paragraph" w:styleId="BalloonText">
    <w:name w:val="Balloon Text"/>
    <w:basedOn w:val="Normal"/>
    <w:link w:val="BalloonTextChar"/>
    <w:uiPriority w:val="99"/>
    <w:semiHidden/>
    <w:unhideWhenUsed/>
    <w:rsid w:val="00E020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094"/>
    <w:rPr>
      <w:rFonts w:ascii="Tahoma" w:hAnsi="Tahoma" w:cs="Tahoma"/>
      <w:sz w:val="16"/>
      <w:szCs w:val="16"/>
    </w:rPr>
  </w:style>
  <w:style w:type="paragraph" w:customStyle="1" w:styleId="Specialc">
    <w:name w:val="Special c"/>
    <w:basedOn w:val="ActHead1"/>
    <w:link w:val="SpecialcChar"/>
    <w:rsid w:val="006C3C73"/>
    <w:pPr>
      <w:outlineLvl w:val="9"/>
    </w:pPr>
  </w:style>
  <w:style w:type="character" w:customStyle="1" w:styleId="OPCParaBaseChar">
    <w:name w:val="OPCParaBase Char"/>
    <w:basedOn w:val="DefaultParagraphFont"/>
    <w:link w:val="OPCParaBase"/>
    <w:rsid w:val="006C3C73"/>
    <w:rPr>
      <w:rFonts w:eastAsia="Times New Roman" w:cs="Times New Roman"/>
      <w:sz w:val="22"/>
      <w:lang w:eastAsia="en-AU"/>
    </w:rPr>
  </w:style>
  <w:style w:type="character" w:customStyle="1" w:styleId="ActHead1Char">
    <w:name w:val="ActHead 1 Char"/>
    <w:aliases w:val="c Char"/>
    <w:basedOn w:val="OPCParaBaseChar"/>
    <w:link w:val="ActHead1"/>
    <w:rsid w:val="006C3C73"/>
    <w:rPr>
      <w:rFonts w:eastAsia="Times New Roman" w:cs="Times New Roman"/>
      <w:b/>
      <w:kern w:val="28"/>
      <w:sz w:val="36"/>
      <w:lang w:eastAsia="en-AU"/>
    </w:rPr>
  </w:style>
  <w:style w:type="character" w:customStyle="1" w:styleId="SpecialcChar">
    <w:name w:val="Special c Char"/>
    <w:basedOn w:val="ActHead1Char"/>
    <w:link w:val="Specialc"/>
    <w:rsid w:val="006C3C73"/>
    <w:rPr>
      <w:rFonts w:eastAsia="Times New Roman" w:cs="Times New Roman"/>
      <w:b/>
      <w:kern w:val="28"/>
      <w:sz w:val="3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D2A4A"/>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D2A4A"/>
  </w:style>
  <w:style w:type="paragraph" w:customStyle="1" w:styleId="OPCParaBase">
    <w:name w:val="OPCParaBase"/>
    <w:link w:val="OPCParaBaseChar"/>
    <w:qFormat/>
    <w:rsid w:val="008D2A4A"/>
    <w:pPr>
      <w:spacing w:line="260" w:lineRule="atLeast"/>
    </w:pPr>
    <w:rPr>
      <w:rFonts w:eastAsia="Times New Roman" w:cs="Times New Roman"/>
      <w:sz w:val="22"/>
      <w:lang w:eastAsia="en-AU"/>
    </w:rPr>
  </w:style>
  <w:style w:type="paragraph" w:customStyle="1" w:styleId="ShortT">
    <w:name w:val="ShortT"/>
    <w:basedOn w:val="OPCParaBase"/>
    <w:next w:val="Normal"/>
    <w:qFormat/>
    <w:rsid w:val="008D2A4A"/>
    <w:pPr>
      <w:spacing w:line="240" w:lineRule="auto"/>
    </w:pPr>
    <w:rPr>
      <w:b/>
      <w:sz w:val="40"/>
    </w:rPr>
  </w:style>
  <w:style w:type="paragraph" w:customStyle="1" w:styleId="ActHead1">
    <w:name w:val="ActHead 1"/>
    <w:aliases w:val="c"/>
    <w:basedOn w:val="OPCParaBase"/>
    <w:next w:val="Normal"/>
    <w:link w:val="ActHead1Char"/>
    <w:qFormat/>
    <w:rsid w:val="008D2A4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D2A4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D2A4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D2A4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D2A4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D2A4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D2A4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D2A4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D2A4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D2A4A"/>
  </w:style>
  <w:style w:type="paragraph" w:customStyle="1" w:styleId="Blocks">
    <w:name w:val="Blocks"/>
    <w:aliases w:val="bb"/>
    <w:basedOn w:val="OPCParaBase"/>
    <w:qFormat/>
    <w:rsid w:val="008D2A4A"/>
    <w:pPr>
      <w:spacing w:line="240" w:lineRule="auto"/>
    </w:pPr>
    <w:rPr>
      <w:sz w:val="24"/>
    </w:rPr>
  </w:style>
  <w:style w:type="paragraph" w:customStyle="1" w:styleId="BoxText">
    <w:name w:val="BoxText"/>
    <w:aliases w:val="bt"/>
    <w:basedOn w:val="OPCParaBase"/>
    <w:qFormat/>
    <w:rsid w:val="008D2A4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D2A4A"/>
    <w:rPr>
      <w:b/>
    </w:rPr>
  </w:style>
  <w:style w:type="paragraph" w:customStyle="1" w:styleId="BoxHeadItalic">
    <w:name w:val="BoxHeadItalic"/>
    <w:aliases w:val="bhi"/>
    <w:basedOn w:val="BoxText"/>
    <w:next w:val="BoxStep"/>
    <w:qFormat/>
    <w:rsid w:val="008D2A4A"/>
    <w:rPr>
      <w:i/>
    </w:rPr>
  </w:style>
  <w:style w:type="paragraph" w:customStyle="1" w:styleId="BoxList">
    <w:name w:val="BoxList"/>
    <w:aliases w:val="bl"/>
    <w:basedOn w:val="BoxText"/>
    <w:qFormat/>
    <w:rsid w:val="008D2A4A"/>
    <w:pPr>
      <w:ind w:left="1559" w:hanging="425"/>
    </w:pPr>
  </w:style>
  <w:style w:type="paragraph" w:customStyle="1" w:styleId="BoxNote">
    <w:name w:val="BoxNote"/>
    <w:aliases w:val="bn"/>
    <w:basedOn w:val="BoxText"/>
    <w:qFormat/>
    <w:rsid w:val="008D2A4A"/>
    <w:pPr>
      <w:tabs>
        <w:tab w:val="left" w:pos="1985"/>
      </w:tabs>
      <w:spacing w:before="122" w:line="198" w:lineRule="exact"/>
      <w:ind w:left="2948" w:hanging="1814"/>
    </w:pPr>
    <w:rPr>
      <w:sz w:val="18"/>
    </w:rPr>
  </w:style>
  <w:style w:type="paragraph" w:customStyle="1" w:styleId="BoxPara">
    <w:name w:val="BoxPara"/>
    <w:aliases w:val="bp"/>
    <w:basedOn w:val="BoxText"/>
    <w:qFormat/>
    <w:rsid w:val="008D2A4A"/>
    <w:pPr>
      <w:tabs>
        <w:tab w:val="right" w:pos="2268"/>
      </w:tabs>
      <w:ind w:left="2552" w:hanging="1418"/>
    </w:pPr>
  </w:style>
  <w:style w:type="paragraph" w:customStyle="1" w:styleId="BoxStep">
    <w:name w:val="BoxStep"/>
    <w:aliases w:val="bs"/>
    <w:basedOn w:val="BoxText"/>
    <w:qFormat/>
    <w:rsid w:val="008D2A4A"/>
    <w:pPr>
      <w:ind w:left="1985" w:hanging="851"/>
    </w:pPr>
  </w:style>
  <w:style w:type="character" w:customStyle="1" w:styleId="CharAmPartNo">
    <w:name w:val="CharAmPartNo"/>
    <w:basedOn w:val="OPCCharBase"/>
    <w:qFormat/>
    <w:rsid w:val="008D2A4A"/>
  </w:style>
  <w:style w:type="character" w:customStyle="1" w:styleId="CharAmPartText">
    <w:name w:val="CharAmPartText"/>
    <w:basedOn w:val="OPCCharBase"/>
    <w:qFormat/>
    <w:rsid w:val="008D2A4A"/>
  </w:style>
  <w:style w:type="character" w:customStyle="1" w:styleId="CharAmSchNo">
    <w:name w:val="CharAmSchNo"/>
    <w:basedOn w:val="OPCCharBase"/>
    <w:qFormat/>
    <w:rsid w:val="008D2A4A"/>
  </w:style>
  <w:style w:type="character" w:customStyle="1" w:styleId="CharAmSchText">
    <w:name w:val="CharAmSchText"/>
    <w:basedOn w:val="OPCCharBase"/>
    <w:qFormat/>
    <w:rsid w:val="008D2A4A"/>
  </w:style>
  <w:style w:type="character" w:customStyle="1" w:styleId="CharBoldItalic">
    <w:name w:val="CharBoldItalic"/>
    <w:basedOn w:val="OPCCharBase"/>
    <w:uiPriority w:val="1"/>
    <w:qFormat/>
    <w:rsid w:val="008D2A4A"/>
    <w:rPr>
      <w:b/>
      <w:i/>
    </w:rPr>
  </w:style>
  <w:style w:type="character" w:customStyle="1" w:styleId="CharChapNo">
    <w:name w:val="CharChapNo"/>
    <w:basedOn w:val="OPCCharBase"/>
    <w:uiPriority w:val="1"/>
    <w:qFormat/>
    <w:rsid w:val="008D2A4A"/>
  </w:style>
  <w:style w:type="character" w:customStyle="1" w:styleId="CharChapText">
    <w:name w:val="CharChapText"/>
    <w:basedOn w:val="OPCCharBase"/>
    <w:uiPriority w:val="1"/>
    <w:qFormat/>
    <w:rsid w:val="008D2A4A"/>
  </w:style>
  <w:style w:type="character" w:customStyle="1" w:styleId="CharDivNo">
    <w:name w:val="CharDivNo"/>
    <w:basedOn w:val="OPCCharBase"/>
    <w:uiPriority w:val="1"/>
    <w:qFormat/>
    <w:rsid w:val="008D2A4A"/>
  </w:style>
  <w:style w:type="character" w:customStyle="1" w:styleId="CharDivText">
    <w:name w:val="CharDivText"/>
    <w:basedOn w:val="OPCCharBase"/>
    <w:uiPriority w:val="1"/>
    <w:qFormat/>
    <w:rsid w:val="008D2A4A"/>
  </w:style>
  <w:style w:type="character" w:customStyle="1" w:styleId="CharItalic">
    <w:name w:val="CharItalic"/>
    <w:basedOn w:val="OPCCharBase"/>
    <w:uiPriority w:val="1"/>
    <w:qFormat/>
    <w:rsid w:val="008D2A4A"/>
    <w:rPr>
      <w:i/>
    </w:rPr>
  </w:style>
  <w:style w:type="character" w:customStyle="1" w:styleId="CharPartNo">
    <w:name w:val="CharPartNo"/>
    <w:basedOn w:val="OPCCharBase"/>
    <w:uiPriority w:val="1"/>
    <w:qFormat/>
    <w:rsid w:val="008D2A4A"/>
  </w:style>
  <w:style w:type="character" w:customStyle="1" w:styleId="CharPartText">
    <w:name w:val="CharPartText"/>
    <w:basedOn w:val="OPCCharBase"/>
    <w:uiPriority w:val="1"/>
    <w:qFormat/>
    <w:rsid w:val="008D2A4A"/>
  </w:style>
  <w:style w:type="character" w:customStyle="1" w:styleId="CharSectno">
    <w:name w:val="CharSectno"/>
    <w:basedOn w:val="OPCCharBase"/>
    <w:qFormat/>
    <w:rsid w:val="008D2A4A"/>
  </w:style>
  <w:style w:type="character" w:customStyle="1" w:styleId="CharSubdNo">
    <w:name w:val="CharSubdNo"/>
    <w:basedOn w:val="OPCCharBase"/>
    <w:uiPriority w:val="1"/>
    <w:qFormat/>
    <w:rsid w:val="008D2A4A"/>
  </w:style>
  <w:style w:type="character" w:customStyle="1" w:styleId="CharSubdText">
    <w:name w:val="CharSubdText"/>
    <w:basedOn w:val="OPCCharBase"/>
    <w:uiPriority w:val="1"/>
    <w:qFormat/>
    <w:rsid w:val="008D2A4A"/>
  </w:style>
  <w:style w:type="paragraph" w:customStyle="1" w:styleId="CTA--">
    <w:name w:val="CTA --"/>
    <w:basedOn w:val="OPCParaBase"/>
    <w:next w:val="Normal"/>
    <w:rsid w:val="008D2A4A"/>
    <w:pPr>
      <w:spacing w:before="60" w:line="240" w:lineRule="atLeast"/>
      <w:ind w:left="142" w:hanging="142"/>
    </w:pPr>
    <w:rPr>
      <w:sz w:val="20"/>
    </w:rPr>
  </w:style>
  <w:style w:type="paragraph" w:customStyle="1" w:styleId="CTA-">
    <w:name w:val="CTA -"/>
    <w:basedOn w:val="OPCParaBase"/>
    <w:rsid w:val="008D2A4A"/>
    <w:pPr>
      <w:spacing w:before="60" w:line="240" w:lineRule="atLeast"/>
      <w:ind w:left="85" w:hanging="85"/>
    </w:pPr>
    <w:rPr>
      <w:sz w:val="20"/>
    </w:rPr>
  </w:style>
  <w:style w:type="paragraph" w:customStyle="1" w:styleId="CTA---">
    <w:name w:val="CTA ---"/>
    <w:basedOn w:val="OPCParaBase"/>
    <w:next w:val="Normal"/>
    <w:rsid w:val="008D2A4A"/>
    <w:pPr>
      <w:spacing w:before="60" w:line="240" w:lineRule="atLeast"/>
      <w:ind w:left="198" w:hanging="198"/>
    </w:pPr>
    <w:rPr>
      <w:sz w:val="20"/>
    </w:rPr>
  </w:style>
  <w:style w:type="paragraph" w:customStyle="1" w:styleId="CTA----">
    <w:name w:val="CTA ----"/>
    <w:basedOn w:val="OPCParaBase"/>
    <w:next w:val="Normal"/>
    <w:rsid w:val="008D2A4A"/>
    <w:pPr>
      <w:spacing w:before="60" w:line="240" w:lineRule="atLeast"/>
      <w:ind w:left="255" w:hanging="255"/>
    </w:pPr>
    <w:rPr>
      <w:sz w:val="20"/>
    </w:rPr>
  </w:style>
  <w:style w:type="paragraph" w:customStyle="1" w:styleId="CTA1a">
    <w:name w:val="CTA 1(a)"/>
    <w:basedOn w:val="OPCParaBase"/>
    <w:rsid w:val="008D2A4A"/>
    <w:pPr>
      <w:tabs>
        <w:tab w:val="right" w:pos="414"/>
      </w:tabs>
      <w:spacing w:before="40" w:line="240" w:lineRule="atLeast"/>
      <w:ind w:left="675" w:hanging="675"/>
    </w:pPr>
    <w:rPr>
      <w:sz w:val="20"/>
    </w:rPr>
  </w:style>
  <w:style w:type="paragraph" w:customStyle="1" w:styleId="CTA1ai">
    <w:name w:val="CTA 1(a)(i)"/>
    <w:basedOn w:val="OPCParaBase"/>
    <w:rsid w:val="008D2A4A"/>
    <w:pPr>
      <w:tabs>
        <w:tab w:val="right" w:pos="1004"/>
      </w:tabs>
      <w:spacing w:before="40" w:line="240" w:lineRule="atLeast"/>
      <w:ind w:left="1253" w:hanging="1253"/>
    </w:pPr>
    <w:rPr>
      <w:sz w:val="20"/>
    </w:rPr>
  </w:style>
  <w:style w:type="paragraph" w:customStyle="1" w:styleId="CTA2a">
    <w:name w:val="CTA 2(a)"/>
    <w:basedOn w:val="OPCParaBase"/>
    <w:rsid w:val="008D2A4A"/>
    <w:pPr>
      <w:tabs>
        <w:tab w:val="right" w:pos="482"/>
      </w:tabs>
      <w:spacing w:before="40" w:line="240" w:lineRule="atLeast"/>
      <w:ind w:left="748" w:hanging="748"/>
    </w:pPr>
    <w:rPr>
      <w:sz w:val="20"/>
    </w:rPr>
  </w:style>
  <w:style w:type="paragraph" w:customStyle="1" w:styleId="CTA2ai">
    <w:name w:val="CTA 2(a)(i)"/>
    <w:basedOn w:val="OPCParaBase"/>
    <w:rsid w:val="008D2A4A"/>
    <w:pPr>
      <w:tabs>
        <w:tab w:val="right" w:pos="1089"/>
      </w:tabs>
      <w:spacing w:before="40" w:line="240" w:lineRule="atLeast"/>
      <w:ind w:left="1327" w:hanging="1327"/>
    </w:pPr>
    <w:rPr>
      <w:sz w:val="20"/>
    </w:rPr>
  </w:style>
  <w:style w:type="paragraph" w:customStyle="1" w:styleId="CTA3a">
    <w:name w:val="CTA 3(a)"/>
    <w:basedOn w:val="OPCParaBase"/>
    <w:rsid w:val="008D2A4A"/>
    <w:pPr>
      <w:tabs>
        <w:tab w:val="right" w:pos="556"/>
      </w:tabs>
      <w:spacing w:before="40" w:line="240" w:lineRule="atLeast"/>
      <w:ind w:left="805" w:hanging="805"/>
    </w:pPr>
    <w:rPr>
      <w:sz w:val="20"/>
    </w:rPr>
  </w:style>
  <w:style w:type="paragraph" w:customStyle="1" w:styleId="CTA3ai">
    <w:name w:val="CTA 3(a)(i)"/>
    <w:basedOn w:val="OPCParaBase"/>
    <w:rsid w:val="008D2A4A"/>
    <w:pPr>
      <w:tabs>
        <w:tab w:val="right" w:pos="1140"/>
      </w:tabs>
      <w:spacing w:before="40" w:line="240" w:lineRule="atLeast"/>
      <w:ind w:left="1361" w:hanging="1361"/>
    </w:pPr>
    <w:rPr>
      <w:sz w:val="20"/>
    </w:rPr>
  </w:style>
  <w:style w:type="paragraph" w:customStyle="1" w:styleId="CTA4a">
    <w:name w:val="CTA 4(a)"/>
    <w:basedOn w:val="OPCParaBase"/>
    <w:rsid w:val="008D2A4A"/>
    <w:pPr>
      <w:tabs>
        <w:tab w:val="right" w:pos="624"/>
      </w:tabs>
      <w:spacing w:before="40" w:line="240" w:lineRule="atLeast"/>
      <w:ind w:left="873" w:hanging="873"/>
    </w:pPr>
    <w:rPr>
      <w:sz w:val="20"/>
    </w:rPr>
  </w:style>
  <w:style w:type="paragraph" w:customStyle="1" w:styleId="CTA4ai">
    <w:name w:val="CTA 4(a)(i)"/>
    <w:basedOn w:val="OPCParaBase"/>
    <w:rsid w:val="008D2A4A"/>
    <w:pPr>
      <w:tabs>
        <w:tab w:val="right" w:pos="1213"/>
      </w:tabs>
      <w:spacing w:before="40" w:line="240" w:lineRule="atLeast"/>
      <w:ind w:left="1452" w:hanging="1452"/>
    </w:pPr>
    <w:rPr>
      <w:sz w:val="20"/>
    </w:rPr>
  </w:style>
  <w:style w:type="paragraph" w:customStyle="1" w:styleId="CTACAPS">
    <w:name w:val="CTA CAPS"/>
    <w:basedOn w:val="OPCParaBase"/>
    <w:rsid w:val="008D2A4A"/>
    <w:pPr>
      <w:spacing w:before="60" w:line="240" w:lineRule="atLeast"/>
    </w:pPr>
    <w:rPr>
      <w:sz w:val="20"/>
    </w:rPr>
  </w:style>
  <w:style w:type="paragraph" w:customStyle="1" w:styleId="CTAright">
    <w:name w:val="CTA right"/>
    <w:basedOn w:val="OPCParaBase"/>
    <w:rsid w:val="008D2A4A"/>
    <w:pPr>
      <w:spacing w:before="60" w:line="240" w:lineRule="auto"/>
      <w:jc w:val="right"/>
    </w:pPr>
    <w:rPr>
      <w:sz w:val="20"/>
    </w:rPr>
  </w:style>
  <w:style w:type="paragraph" w:customStyle="1" w:styleId="subsection">
    <w:name w:val="subsection"/>
    <w:aliases w:val="ss"/>
    <w:basedOn w:val="OPCParaBase"/>
    <w:link w:val="subsectionChar"/>
    <w:rsid w:val="008D2A4A"/>
    <w:pPr>
      <w:tabs>
        <w:tab w:val="right" w:pos="1021"/>
      </w:tabs>
      <w:spacing w:before="180" w:line="240" w:lineRule="auto"/>
      <w:ind w:left="1134" w:hanging="1134"/>
    </w:pPr>
  </w:style>
  <w:style w:type="paragraph" w:customStyle="1" w:styleId="Definition">
    <w:name w:val="Definition"/>
    <w:aliases w:val="dd"/>
    <w:basedOn w:val="OPCParaBase"/>
    <w:rsid w:val="008D2A4A"/>
    <w:pPr>
      <w:spacing w:before="180" w:line="240" w:lineRule="auto"/>
      <w:ind w:left="1134"/>
    </w:pPr>
  </w:style>
  <w:style w:type="paragraph" w:customStyle="1" w:styleId="ETAsubitem">
    <w:name w:val="ETA(subitem)"/>
    <w:basedOn w:val="OPCParaBase"/>
    <w:rsid w:val="008D2A4A"/>
    <w:pPr>
      <w:tabs>
        <w:tab w:val="right" w:pos="340"/>
      </w:tabs>
      <w:spacing w:before="60" w:line="240" w:lineRule="auto"/>
      <w:ind w:left="454" w:hanging="454"/>
    </w:pPr>
    <w:rPr>
      <w:sz w:val="20"/>
    </w:rPr>
  </w:style>
  <w:style w:type="paragraph" w:customStyle="1" w:styleId="ETApara">
    <w:name w:val="ETA(para)"/>
    <w:basedOn w:val="OPCParaBase"/>
    <w:rsid w:val="008D2A4A"/>
    <w:pPr>
      <w:tabs>
        <w:tab w:val="right" w:pos="754"/>
      </w:tabs>
      <w:spacing w:before="60" w:line="240" w:lineRule="auto"/>
      <w:ind w:left="828" w:hanging="828"/>
    </w:pPr>
    <w:rPr>
      <w:sz w:val="20"/>
    </w:rPr>
  </w:style>
  <w:style w:type="paragraph" w:customStyle="1" w:styleId="ETAsubpara">
    <w:name w:val="ETA(subpara)"/>
    <w:basedOn w:val="OPCParaBase"/>
    <w:rsid w:val="008D2A4A"/>
    <w:pPr>
      <w:tabs>
        <w:tab w:val="right" w:pos="1083"/>
      </w:tabs>
      <w:spacing w:before="60" w:line="240" w:lineRule="auto"/>
      <w:ind w:left="1191" w:hanging="1191"/>
    </w:pPr>
    <w:rPr>
      <w:sz w:val="20"/>
    </w:rPr>
  </w:style>
  <w:style w:type="paragraph" w:customStyle="1" w:styleId="ETAsub-subpara">
    <w:name w:val="ETA(sub-subpara)"/>
    <w:basedOn w:val="OPCParaBase"/>
    <w:rsid w:val="008D2A4A"/>
    <w:pPr>
      <w:tabs>
        <w:tab w:val="right" w:pos="1412"/>
      </w:tabs>
      <w:spacing w:before="60" w:line="240" w:lineRule="auto"/>
      <w:ind w:left="1525" w:hanging="1525"/>
    </w:pPr>
    <w:rPr>
      <w:sz w:val="20"/>
    </w:rPr>
  </w:style>
  <w:style w:type="paragraph" w:customStyle="1" w:styleId="Formula">
    <w:name w:val="Formula"/>
    <w:basedOn w:val="OPCParaBase"/>
    <w:rsid w:val="008D2A4A"/>
    <w:pPr>
      <w:spacing w:line="240" w:lineRule="auto"/>
      <w:ind w:left="1134"/>
    </w:pPr>
    <w:rPr>
      <w:sz w:val="20"/>
    </w:rPr>
  </w:style>
  <w:style w:type="paragraph" w:styleId="Header">
    <w:name w:val="header"/>
    <w:basedOn w:val="OPCParaBase"/>
    <w:link w:val="HeaderChar"/>
    <w:unhideWhenUsed/>
    <w:rsid w:val="008D2A4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D2A4A"/>
    <w:rPr>
      <w:rFonts w:eastAsia="Times New Roman" w:cs="Times New Roman"/>
      <w:sz w:val="16"/>
      <w:lang w:eastAsia="en-AU"/>
    </w:rPr>
  </w:style>
  <w:style w:type="paragraph" w:customStyle="1" w:styleId="House">
    <w:name w:val="House"/>
    <w:basedOn w:val="OPCParaBase"/>
    <w:rsid w:val="008D2A4A"/>
    <w:pPr>
      <w:spacing w:line="240" w:lineRule="auto"/>
    </w:pPr>
    <w:rPr>
      <w:sz w:val="28"/>
    </w:rPr>
  </w:style>
  <w:style w:type="paragraph" w:customStyle="1" w:styleId="Item">
    <w:name w:val="Item"/>
    <w:aliases w:val="i"/>
    <w:basedOn w:val="OPCParaBase"/>
    <w:next w:val="ItemHead"/>
    <w:rsid w:val="008D2A4A"/>
    <w:pPr>
      <w:keepLines/>
      <w:spacing w:before="80" w:line="240" w:lineRule="auto"/>
      <w:ind w:left="709"/>
    </w:pPr>
  </w:style>
  <w:style w:type="paragraph" w:customStyle="1" w:styleId="ItemHead">
    <w:name w:val="ItemHead"/>
    <w:aliases w:val="ih"/>
    <w:basedOn w:val="OPCParaBase"/>
    <w:next w:val="Item"/>
    <w:rsid w:val="008D2A4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D2A4A"/>
    <w:pPr>
      <w:spacing w:line="240" w:lineRule="auto"/>
    </w:pPr>
    <w:rPr>
      <w:b/>
      <w:sz w:val="32"/>
    </w:rPr>
  </w:style>
  <w:style w:type="paragraph" w:customStyle="1" w:styleId="notedraft">
    <w:name w:val="note(draft)"/>
    <w:aliases w:val="nd"/>
    <w:basedOn w:val="OPCParaBase"/>
    <w:rsid w:val="008D2A4A"/>
    <w:pPr>
      <w:spacing w:before="240" w:line="240" w:lineRule="auto"/>
      <w:ind w:left="284" w:hanging="284"/>
    </w:pPr>
    <w:rPr>
      <w:i/>
      <w:sz w:val="24"/>
    </w:rPr>
  </w:style>
  <w:style w:type="paragraph" w:customStyle="1" w:styleId="notemargin">
    <w:name w:val="note(margin)"/>
    <w:aliases w:val="nm"/>
    <w:basedOn w:val="OPCParaBase"/>
    <w:rsid w:val="008D2A4A"/>
    <w:pPr>
      <w:tabs>
        <w:tab w:val="left" w:pos="709"/>
      </w:tabs>
      <w:spacing w:before="122" w:line="198" w:lineRule="exact"/>
      <w:ind w:left="709" w:hanging="709"/>
    </w:pPr>
    <w:rPr>
      <w:sz w:val="18"/>
    </w:rPr>
  </w:style>
  <w:style w:type="paragraph" w:customStyle="1" w:styleId="noteToPara">
    <w:name w:val="noteToPara"/>
    <w:aliases w:val="ntp"/>
    <w:basedOn w:val="OPCParaBase"/>
    <w:rsid w:val="008D2A4A"/>
    <w:pPr>
      <w:spacing w:before="122" w:line="198" w:lineRule="exact"/>
      <w:ind w:left="2353" w:hanging="709"/>
    </w:pPr>
    <w:rPr>
      <w:sz w:val="18"/>
    </w:rPr>
  </w:style>
  <w:style w:type="paragraph" w:customStyle="1" w:styleId="noteParlAmend">
    <w:name w:val="note(ParlAmend)"/>
    <w:aliases w:val="npp"/>
    <w:basedOn w:val="OPCParaBase"/>
    <w:next w:val="ParlAmend"/>
    <w:rsid w:val="008D2A4A"/>
    <w:pPr>
      <w:spacing w:line="240" w:lineRule="auto"/>
      <w:jc w:val="right"/>
    </w:pPr>
    <w:rPr>
      <w:rFonts w:ascii="Arial" w:hAnsi="Arial"/>
      <w:b/>
      <w:i/>
    </w:rPr>
  </w:style>
  <w:style w:type="paragraph" w:customStyle="1" w:styleId="Page1">
    <w:name w:val="Page1"/>
    <w:basedOn w:val="OPCParaBase"/>
    <w:rsid w:val="008D2A4A"/>
    <w:pPr>
      <w:spacing w:before="5600" w:line="240" w:lineRule="auto"/>
    </w:pPr>
    <w:rPr>
      <w:b/>
      <w:sz w:val="32"/>
    </w:rPr>
  </w:style>
  <w:style w:type="paragraph" w:customStyle="1" w:styleId="PageBreak">
    <w:name w:val="PageBreak"/>
    <w:aliases w:val="pb"/>
    <w:basedOn w:val="OPCParaBase"/>
    <w:rsid w:val="008D2A4A"/>
    <w:pPr>
      <w:spacing w:line="240" w:lineRule="auto"/>
    </w:pPr>
    <w:rPr>
      <w:sz w:val="20"/>
    </w:rPr>
  </w:style>
  <w:style w:type="paragraph" w:customStyle="1" w:styleId="paragraphsub">
    <w:name w:val="paragraph(sub)"/>
    <w:aliases w:val="aa"/>
    <w:basedOn w:val="OPCParaBase"/>
    <w:rsid w:val="008D2A4A"/>
    <w:pPr>
      <w:tabs>
        <w:tab w:val="right" w:pos="1985"/>
      </w:tabs>
      <w:spacing w:before="40" w:line="240" w:lineRule="auto"/>
      <w:ind w:left="2098" w:hanging="2098"/>
    </w:pPr>
  </w:style>
  <w:style w:type="paragraph" w:customStyle="1" w:styleId="paragraphsub-sub">
    <w:name w:val="paragraph(sub-sub)"/>
    <w:aliases w:val="aaa"/>
    <w:basedOn w:val="OPCParaBase"/>
    <w:rsid w:val="008D2A4A"/>
    <w:pPr>
      <w:tabs>
        <w:tab w:val="right" w:pos="2722"/>
      </w:tabs>
      <w:spacing w:before="40" w:line="240" w:lineRule="auto"/>
      <w:ind w:left="2835" w:hanging="2835"/>
    </w:pPr>
  </w:style>
  <w:style w:type="paragraph" w:customStyle="1" w:styleId="paragraph">
    <w:name w:val="paragraph"/>
    <w:aliases w:val="a"/>
    <w:basedOn w:val="OPCParaBase"/>
    <w:link w:val="paragraphChar"/>
    <w:rsid w:val="008D2A4A"/>
    <w:pPr>
      <w:tabs>
        <w:tab w:val="right" w:pos="1531"/>
      </w:tabs>
      <w:spacing w:before="40" w:line="240" w:lineRule="auto"/>
      <w:ind w:left="1644" w:hanging="1644"/>
    </w:pPr>
  </w:style>
  <w:style w:type="paragraph" w:customStyle="1" w:styleId="ParlAmend">
    <w:name w:val="ParlAmend"/>
    <w:aliases w:val="pp"/>
    <w:basedOn w:val="OPCParaBase"/>
    <w:rsid w:val="008D2A4A"/>
    <w:pPr>
      <w:spacing w:before="240" w:line="240" w:lineRule="atLeast"/>
      <w:ind w:hanging="567"/>
    </w:pPr>
    <w:rPr>
      <w:sz w:val="24"/>
    </w:rPr>
  </w:style>
  <w:style w:type="paragraph" w:customStyle="1" w:styleId="Penalty">
    <w:name w:val="Penalty"/>
    <w:basedOn w:val="OPCParaBase"/>
    <w:rsid w:val="008D2A4A"/>
    <w:pPr>
      <w:tabs>
        <w:tab w:val="left" w:pos="2977"/>
      </w:tabs>
      <w:spacing w:before="180" w:line="240" w:lineRule="auto"/>
      <w:ind w:left="1985" w:hanging="851"/>
    </w:pPr>
  </w:style>
  <w:style w:type="paragraph" w:customStyle="1" w:styleId="Portfolio">
    <w:name w:val="Portfolio"/>
    <w:basedOn w:val="OPCParaBase"/>
    <w:rsid w:val="008D2A4A"/>
    <w:pPr>
      <w:spacing w:line="240" w:lineRule="auto"/>
    </w:pPr>
    <w:rPr>
      <w:i/>
      <w:sz w:val="20"/>
    </w:rPr>
  </w:style>
  <w:style w:type="paragraph" w:customStyle="1" w:styleId="Preamble">
    <w:name w:val="Preamble"/>
    <w:basedOn w:val="OPCParaBase"/>
    <w:next w:val="Normal"/>
    <w:rsid w:val="008D2A4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D2A4A"/>
    <w:pPr>
      <w:spacing w:line="240" w:lineRule="auto"/>
    </w:pPr>
    <w:rPr>
      <w:i/>
      <w:sz w:val="20"/>
    </w:rPr>
  </w:style>
  <w:style w:type="paragraph" w:customStyle="1" w:styleId="Session">
    <w:name w:val="Session"/>
    <w:basedOn w:val="OPCParaBase"/>
    <w:rsid w:val="008D2A4A"/>
    <w:pPr>
      <w:spacing w:line="240" w:lineRule="auto"/>
    </w:pPr>
    <w:rPr>
      <w:sz w:val="28"/>
    </w:rPr>
  </w:style>
  <w:style w:type="paragraph" w:customStyle="1" w:styleId="Sponsor">
    <w:name w:val="Sponsor"/>
    <w:basedOn w:val="OPCParaBase"/>
    <w:rsid w:val="008D2A4A"/>
    <w:pPr>
      <w:spacing w:line="240" w:lineRule="auto"/>
    </w:pPr>
    <w:rPr>
      <w:i/>
    </w:rPr>
  </w:style>
  <w:style w:type="paragraph" w:customStyle="1" w:styleId="Subitem">
    <w:name w:val="Subitem"/>
    <w:aliases w:val="iss"/>
    <w:basedOn w:val="OPCParaBase"/>
    <w:rsid w:val="008D2A4A"/>
    <w:pPr>
      <w:spacing w:before="180" w:line="240" w:lineRule="auto"/>
      <w:ind w:left="709" w:hanging="709"/>
    </w:pPr>
  </w:style>
  <w:style w:type="paragraph" w:customStyle="1" w:styleId="SubitemHead">
    <w:name w:val="SubitemHead"/>
    <w:aliases w:val="issh"/>
    <w:basedOn w:val="OPCParaBase"/>
    <w:rsid w:val="008D2A4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D2A4A"/>
    <w:pPr>
      <w:spacing w:before="40" w:line="240" w:lineRule="auto"/>
      <w:ind w:left="1134"/>
    </w:pPr>
  </w:style>
  <w:style w:type="paragraph" w:customStyle="1" w:styleId="SubsectionHead">
    <w:name w:val="SubsectionHead"/>
    <w:aliases w:val="ssh"/>
    <w:basedOn w:val="OPCParaBase"/>
    <w:next w:val="subsection"/>
    <w:rsid w:val="008D2A4A"/>
    <w:pPr>
      <w:keepNext/>
      <w:keepLines/>
      <w:spacing w:before="240" w:line="240" w:lineRule="auto"/>
      <w:ind w:left="1134"/>
    </w:pPr>
    <w:rPr>
      <w:i/>
    </w:rPr>
  </w:style>
  <w:style w:type="paragraph" w:customStyle="1" w:styleId="Tablea">
    <w:name w:val="Table(a)"/>
    <w:aliases w:val="ta"/>
    <w:basedOn w:val="OPCParaBase"/>
    <w:rsid w:val="008D2A4A"/>
    <w:pPr>
      <w:spacing w:before="60" w:line="240" w:lineRule="auto"/>
      <w:ind w:left="284" w:hanging="284"/>
    </w:pPr>
    <w:rPr>
      <w:sz w:val="20"/>
    </w:rPr>
  </w:style>
  <w:style w:type="paragraph" w:customStyle="1" w:styleId="TableAA">
    <w:name w:val="Table(AA)"/>
    <w:aliases w:val="taaa"/>
    <w:basedOn w:val="OPCParaBase"/>
    <w:rsid w:val="008D2A4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D2A4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D2A4A"/>
    <w:pPr>
      <w:spacing w:before="60" w:line="240" w:lineRule="atLeast"/>
    </w:pPr>
    <w:rPr>
      <w:sz w:val="20"/>
    </w:rPr>
  </w:style>
  <w:style w:type="paragraph" w:customStyle="1" w:styleId="TLPBoxTextnote">
    <w:name w:val="TLPBoxText(note"/>
    <w:aliases w:val="right)"/>
    <w:basedOn w:val="OPCParaBase"/>
    <w:rsid w:val="008D2A4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2A4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D2A4A"/>
    <w:pPr>
      <w:spacing w:before="122" w:line="198" w:lineRule="exact"/>
      <w:ind w:left="1985" w:hanging="851"/>
      <w:jc w:val="right"/>
    </w:pPr>
    <w:rPr>
      <w:sz w:val="18"/>
    </w:rPr>
  </w:style>
  <w:style w:type="paragraph" w:customStyle="1" w:styleId="TLPTableBullet">
    <w:name w:val="TLPTableBullet"/>
    <w:aliases w:val="ttb"/>
    <w:basedOn w:val="OPCParaBase"/>
    <w:rsid w:val="008D2A4A"/>
    <w:pPr>
      <w:spacing w:line="240" w:lineRule="exact"/>
      <w:ind w:left="284" w:hanging="284"/>
    </w:pPr>
    <w:rPr>
      <w:sz w:val="20"/>
    </w:rPr>
  </w:style>
  <w:style w:type="paragraph" w:styleId="TOC1">
    <w:name w:val="toc 1"/>
    <w:basedOn w:val="OPCParaBase"/>
    <w:next w:val="Normal"/>
    <w:uiPriority w:val="39"/>
    <w:unhideWhenUsed/>
    <w:rsid w:val="008D2A4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D2A4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D2A4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D2A4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D2A4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D2A4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D2A4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D2A4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D2A4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D2A4A"/>
    <w:pPr>
      <w:keepLines/>
      <w:spacing w:before="240" w:after="120" w:line="240" w:lineRule="auto"/>
      <w:ind w:left="794"/>
    </w:pPr>
    <w:rPr>
      <w:b/>
      <w:kern w:val="28"/>
      <w:sz w:val="20"/>
    </w:rPr>
  </w:style>
  <w:style w:type="paragraph" w:customStyle="1" w:styleId="TofSectsHeading">
    <w:name w:val="TofSects(Heading)"/>
    <w:basedOn w:val="OPCParaBase"/>
    <w:rsid w:val="008D2A4A"/>
    <w:pPr>
      <w:spacing w:before="240" w:after="120" w:line="240" w:lineRule="auto"/>
    </w:pPr>
    <w:rPr>
      <w:b/>
      <w:sz w:val="24"/>
    </w:rPr>
  </w:style>
  <w:style w:type="paragraph" w:customStyle="1" w:styleId="TofSectsSection">
    <w:name w:val="TofSects(Section)"/>
    <w:basedOn w:val="OPCParaBase"/>
    <w:rsid w:val="008D2A4A"/>
    <w:pPr>
      <w:keepLines/>
      <w:spacing w:before="40" w:line="240" w:lineRule="auto"/>
      <w:ind w:left="1588" w:hanging="794"/>
    </w:pPr>
    <w:rPr>
      <w:kern w:val="28"/>
      <w:sz w:val="18"/>
    </w:rPr>
  </w:style>
  <w:style w:type="paragraph" w:customStyle="1" w:styleId="TofSectsSubdiv">
    <w:name w:val="TofSects(Subdiv)"/>
    <w:basedOn w:val="OPCParaBase"/>
    <w:rsid w:val="008D2A4A"/>
    <w:pPr>
      <w:keepLines/>
      <w:spacing w:before="80" w:line="240" w:lineRule="auto"/>
      <w:ind w:left="1588" w:hanging="794"/>
    </w:pPr>
    <w:rPr>
      <w:kern w:val="28"/>
    </w:rPr>
  </w:style>
  <w:style w:type="paragraph" w:customStyle="1" w:styleId="WRStyle">
    <w:name w:val="WR Style"/>
    <w:aliases w:val="WR"/>
    <w:basedOn w:val="OPCParaBase"/>
    <w:rsid w:val="008D2A4A"/>
    <w:pPr>
      <w:spacing w:before="240" w:line="240" w:lineRule="auto"/>
      <w:ind w:left="284" w:hanging="284"/>
    </w:pPr>
    <w:rPr>
      <w:b/>
      <w:i/>
      <w:kern w:val="28"/>
      <w:sz w:val="24"/>
    </w:rPr>
  </w:style>
  <w:style w:type="paragraph" w:customStyle="1" w:styleId="notepara">
    <w:name w:val="note(para)"/>
    <w:aliases w:val="na"/>
    <w:basedOn w:val="OPCParaBase"/>
    <w:rsid w:val="008D2A4A"/>
    <w:pPr>
      <w:spacing w:before="40" w:line="198" w:lineRule="exact"/>
      <w:ind w:left="2354" w:hanging="369"/>
    </w:pPr>
    <w:rPr>
      <w:sz w:val="18"/>
    </w:rPr>
  </w:style>
  <w:style w:type="paragraph" w:styleId="Footer">
    <w:name w:val="footer"/>
    <w:link w:val="FooterChar"/>
    <w:rsid w:val="008D2A4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D2A4A"/>
    <w:rPr>
      <w:rFonts w:eastAsia="Times New Roman" w:cs="Times New Roman"/>
      <w:sz w:val="22"/>
      <w:szCs w:val="24"/>
      <w:lang w:eastAsia="en-AU"/>
    </w:rPr>
  </w:style>
  <w:style w:type="character" w:styleId="LineNumber">
    <w:name w:val="line number"/>
    <w:basedOn w:val="OPCCharBase"/>
    <w:uiPriority w:val="99"/>
    <w:semiHidden/>
    <w:unhideWhenUsed/>
    <w:rsid w:val="008D2A4A"/>
    <w:rPr>
      <w:sz w:val="16"/>
    </w:rPr>
  </w:style>
  <w:style w:type="table" w:customStyle="1" w:styleId="CFlag">
    <w:name w:val="CFlag"/>
    <w:basedOn w:val="TableNormal"/>
    <w:uiPriority w:val="99"/>
    <w:rsid w:val="008D2A4A"/>
    <w:rPr>
      <w:rFonts w:eastAsia="Times New Roman" w:cs="Times New Roman"/>
      <w:lang w:eastAsia="en-AU"/>
    </w:rPr>
    <w:tblPr/>
  </w:style>
  <w:style w:type="paragraph" w:customStyle="1" w:styleId="NotesHeading1">
    <w:name w:val="NotesHeading 1"/>
    <w:basedOn w:val="OPCParaBase"/>
    <w:next w:val="Normal"/>
    <w:rsid w:val="008D2A4A"/>
    <w:rPr>
      <w:b/>
      <w:sz w:val="28"/>
      <w:szCs w:val="28"/>
    </w:rPr>
  </w:style>
  <w:style w:type="paragraph" w:customStyle="1" w:styleId="NotesHeading2">
    <w:name w:val="NotesHeading 2"/>
    <w:basedOn w:val="OPCParaBase"/>
    <w:next w:val="Normal"/>
    <w:rsid w:val="008D2A4A"/>
    <w:rPr>
      <w:b/>
      <w:sz w:val="28"/>
      <w:szCs w:val="28"/>
    </w:rPr>
  </w:style>
  <w:style w:type="paragraph" w:customStyle="1" w:styleId="SignCoverPageEnd">
    <w:name w:val="SignCoverPageEnd"/>
    <w:basedOn w:val="OPCParaBase"/>
    <w:next w:val="Normal"/>
    <w:rsid w:val="008D2A4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D2A4A"/>
    <w:pPr>
      <w:pBdr>
        <w:top w:val="single" w:sz="4" w:space="1" w:color="auto"/>
      </w:pBdr>
      <w:spacing w:before="360"/>
      <w:ind w:right="397"/>
      <w:jc w:val="both"/>
    </w:pPr>
  </w:style>
  <w:style w:type="paragraph" w:customStyle="1" w:styleId="Paragraphsub-sub-sub">
    <w:name w:val="Paragraph(sub-sub-sub)"/>
    <w:aliases w:val="aaaa"/>
    <w:basedOn w:val="OPCParaBase"/>
    <w:rsid w:val="008D2A4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D2A4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D2A4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D2A4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D2A4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D2A4A"/>
    <w:pPr>
      <w:spacing w:before="120"/>
    </w:pPr>
  </w:style>
  <w:style w:type="paragraph" w:customStyle="1" w:styleId="TableTextEndNotes">
    <w:name w:val="TableTextEndNotes"/>
    <w:aliases w:val="Tten"/>
    <w:basedOn w:val="Normal"/>
    <w:rsid w:val="008D2A4A"/>
    <w:pPr>
      <w:spacing w:before="60" w:line="240" w:lineRule="auto"/>
    </w:pPr>
    <w:rPr>
      <w:rFonts w:cs="Arial"/>
      <w:sz w:val="20"/>
      <w:szCs w:val="22"/>
    </w:rPr>
  </w:style>
  <w:style w:type="paragraph" w:customStyle="1" w:styleId="TableHeading">
    <w:name w:val="TableHeading"/>
    <w:aliases w:val="th"/>
    <w:basedOn w:val="OPCParaBase"/>
    <w:next w:val="Tabletext"/>
    <w:rsid w:val="008D2A4A"/>
    <w:pPr>
      <w:keepNext/>
      <w:spacing w:before="60" w:line="240" w:lineRule="atLeast"/>
    </w:pPr>
    <w:rPr>
      <w:b/>
      <w:sz w:val="20"/>
    </w:rPr>
  </w:style>
  <w:style w:type="paragraph" w:customStyle="1" w:styleId="NoteToSubpara">
    <w:name w:val="NoteToSubpara"/>
    <w:aliases w:val="nts"/>
    <w:basedOn w:val="OPCParaBase"/>
    <w:rsid w:val="008D2A4A"/>
    <w:pPr>
      <w:spacing w:before="40" w:line="198" w:lineRule="exact"/>
      <w:ind w:left="2835" w:hanging="709"/>
    </w:pPr>
    <w:rPr>
      <w:sz w:val="18"/>
    </w:rPr>
  </w:style>
  <w:style w:type="paragraph" w:customStyle="1" w:styleId="ENoteTableHeading">
    <w:name w:val="ENoteTableHeading"/>
    <w:aliases w:val="enth"/>
    <w:basedOn w:val="OPCParaBase"/>
    <w:rsid w:val="008D2A4A"/>
    <w:pPr>
      <w:keepNext/>
      <w:spacing w:before="60" w:line="240" w:lineRule="atLeast"/>
    </w:pPr>
    <w:rPr>
      <w:rFonts w:ascii="Arial" w:hAnsi="Arial"/>
      <w:b/>
      <w:sz w:val="16"/>
    </w:rPr>
  </w:style>
  <w:style w:type="paragraph" w:customStyle="1" w:styleId="ENoteTTi">
    <w:name w:val="ENoteTTi"/>
    <w:aliases w:val="entti"/>
    <w:basedOn w:val="OPCParaBase"/>
    <w:rsid w:val="008D2A4A"/>
    <w:pPr>
      <w:keepNext/>
      <w:spacing w:before="60" w:line="240" w:lineRule="atLeast"/>
      <w:ind w:left="170"/>
    </w:pPr>
    <w:rPr>
      <w:sz w:val="16"/>
    </w:rPr>
  </w:style>
  <w:style w:type="paragraph" w:customStyle="1" w:styleId="ENotesHeading1">
    <w:name w:val="ENotesHeading 1"/>
    <w:aliases w:val="Enh1"/>
    <w:basedOn w:val="OPCParaBase"/>
    <w:next w:val="Normal"/>
    <w:rsid w:val="008D2A4A"/>
    <w:pPr>
      <w:spacing w:before="120"/>
      <w:outlineLvl w:val="1"/>
    </w:pPr>
    <w:rPr>
      <w:b/>
      <w:sz w:val="28"/>
      <w:szCs w:val="28"/>
    </w:rPr>
  </w:style>
  <w:style w:type="paragraph" w:customStyle="1" w:styleId="ENotesHeading2">
    <w:name w:val="ENotesHeading 2"/>
    <w:aliases w:val="Enh2"/>
    <w:basedOn w:val="OPCParaBase"/>
    <w:next w:val="Normal"/>
    <w:rsid w:val="008D2A4A"/>
    <w:pPr>
      <w:spacing w:before="120" w:after="120"/>
      <w:outlineLvl w:val="2"/>
    </w:pPr>
    <w:rPr>
      <w:b/>
      <w:sz w:val="24"/>
      <w:szCs w:val="28"/>
    </w:rPr>
  </w:style>
  <w:style w:type="paragraph" w:customStyle="1" w:styleId="ENoteTTIndentHeading">
    <w:name w:val="ENoteTTIndentHeading"/>
    <w:aliases w:val="enTTHi"/>
    <w:basedOn w:val="OPCParaBase"/>
    <w:rsid w:val="008D2A4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D2A4A"/>
    <w:pPr>
      <w:spacing w:before="60" w:line="240" w:lineRule="atLeast"/>
    </w:pPr>
    <w:rPr>
      <w:sz w:val="16"/>
    </w:rPr>
  </w:style>
  <w:style w:type="paragraph" w:customStyle="1" w:styleId="MadeunderText">
    <w:name w:val="MadeunderText"/>
    <w:basedOn w:val="OPCParaBase"/>
    <w:next w:val="Normal"/>
    <w:rsid w:val="008D2A4A"/>
    <w:pPr>
      <w:spacing w:before="240"/>
    </w:pPr>
    <w:rPr>
      <w:sz w:val="24"/>
      <w:szCs w:val="24"/>
    </w:rPr>
  </w:style>
  <w:style w:type="paragraph" w:customStyle="1" w:styleId="ENotesHeading3">
    <w:name w:val="ENotesHeading 3"/>
    <w:aliases w:val="Enh3"/>
    <w:basedOn w:val="OPCParaBase"/>
    <w:next w:val="Normal"/>
    <w:rsid w:val="008D2A4A"/>
    <w:pPr>
      <w:keepNext/>
      <w:spacing w:before="120" w:line="240" w:lineRule="auto"/>
      <w:outlineLvl w:val="4"/>
    </w:pPr>
    <w:rPr>
      <w:b/>
      <w:szCs w:val="24"/>
    </w:rPr>
  </w:style>
  <w:style w:type="paragraph" w:customStyle="1" w:styleId="SubPartCASA">
    <w:name w:val="SubPart(CASA)"/>
    <w:aliases w:val="csp"/>
    <w:basedOn w:val="OPCParaBase"/>
    <w:next w:val="ActHead3"/>
    <w:rsid w:val="008D2A4A"/>
    <w:pPr>
      <w:keepNext/>
      <w:keepLines/>
      <w:spacing w:before="280"/>
      <w:outlineLvl w:val="1"/>
    </w:pPr>
    <w:rPr>
      <w:b/>
      <w:kern w:val="28"/>
      <w:sz w:val="32"/>
    </w:rPr>
  </w:style>
  <w:style w:type="character" w:customStyle="1" w:styleId="CharSubPartTextCASA">
    <w:name w:val="CharSubPartText(CASA)"/>
    <w:basedOn w:val="OPCCharBase"/>
    <w:uiPriority w:val="1"/>
    <w:rsid w:val="008D2A4A"/>
  </w:style>
  <w:style w:type="character" w:customStyle="1" w:styleId="CharSubPartNoCASA">
    <w:name w:val="CharSubPartNo(CASA)"/>
    <w:basedOn w:val="OPCCharBase"/>
    <w:uiPriority w:val="1"/>
    <w:rsid w:val="008D2A4A"/>
  </w:style>
  <w:style w:type="paragraph" w:customStyle="1" w:styleId="ENoteTTIndentHeadingSub">
    <w:name w:val="ENoteTTIndentHeadingSub"/>
    <w:aliases w:val="enTTHis"/>
    <w:basedOn w:val="OPCParaBase"/>
    <w:rsid w:val="008D2A4A"/>
    <w:pPr>
      <w:keepNext/>
      <w:spacing w:before="60" w:line="240" w:lineRule="atLeast"/>
      <w:ind w:left="340"/>
    </w:pPr>
    <w:rPr>
      <w:b/>
      <w:sz w:val="16"/>
    </w:rPr>
  </w:style>
  <w:style w:type="paragraph" w:customStyle="1" w:styleId="ENoteTTiSub">
    <w:name w:val="ENoteTTiSub"/>
    <w:aliases w:val="enttis"/>
    <w:basedOn w:val="OPCParaBase"/>
    <w:rsid w:val="008D2A4A"/>
    <w:pPr>
      <w:keepNext/>
      <w:spacing w:before="60" w:line="240" w:lineRule="atLeast"/>
      <w:ind w:left="340"/>
    </w:pPr>
    <w:rPr>
      <w:sz w:val="16"/>
    </w:rPr>
  </w:style>
  <w:style w:type="paragraph" w:customStyle="1" w:styleId="SubDivisionMigration">
    <w:name w:val="SubDivisionMigration"/>
    <w:aliases w:val="sdm"/>
    <w:basedOn w:val="OPCParaBase"/>
    <w:rsid w:val="008D2A4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D2A4A"/>
    <w:pPr>
      <w:keepNext/>
      <w:keepLines/>
      <w:spacing w:before="240" w:line="240" w:lineRule="auto"/>
      <w:ind w:left="1134" w:hanging="1134"/>
    </w:pPr>
    <w:rPr>
      <w:b/>
      <w:sz w:val="28"/>
    </w:rPr>
  </w:style>
  <w:style w:type="table" w:styleId="TableGrid">
    <w:name w:val="Table Grid"/>
    <w:basedOn w:val="TableNormal"/>
    <w:uiPriority w:val="59"/>
    <w:rsid w:val="008D2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D2A4A"/>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D2A4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D2A4A"/>
    <w:rPr>
      <w:sz w:val="22"/>
    </w:rPr>
  </w:style>
  <w:style w:type="paragraph" w:customStyle="1" w:styleId="SOTextNote">
    <w:name w:val="SO TextNote"/>
    <w:aliases w:val="sont"/>
    <w:basedOn w:val="SOText"/>
    <w:qFormat/>
    <w:rsid w:val="008D2A4A"/>
    <w:pPr>
      <w:spacing w:before="122" w:line="198" w:lineRule="exact"/>
      <w:ind w:left="1843" w:hanging="709"/>
    </w:pPr>
    <w:rPr>
      <w:sz w:val="18"/>
    </w:rPr>
  </w:style>
  <w:style w:type="paragraph" w:customStyle="1" w:styleId="SOPara">
    <w:name w:val="SO Para"/>
    <w:aliases w:val="soa"/>
    <w:basedOn w:val="SOText"/>
    <w:link w:val="SOParaChar"/>
    <w:qFormat/>
    <w:rsid w:val="008D2A4A"/>
    <w:pPr>
      <w:tabs>
        <w:tab w:val="right" w:pos="1786"/>
      </w:tabs>
      <w:spacing w:before="40"/>
      <w:ind w:left="2070" w:hanging="936"/>
    </w:pPr>
  </w:style>
  <w:style w:type="character" w:customStyle="1" w:styleId="SOParaChar">
    <w:name w:val="SO Para Char"/>
    <w:aliases w:val="soa Char"/>
    <w:basedOn w:val="DefaultParagraphFont"/>
    <w:link w:val="SOPara"/>
    <w:rsid w:val="008D2A4A"/>
    <w:rPr>
      <w:sz w:val="22"/>
    </w:rPr>
  </w:style>
  <w:style w:type="paragraph" w:customStyle="1" w:styleId="FileName">
    <w:name w:val="FileName"/>
    <w:basedOn w:val="Normal"/>
    <w:rsid w:val="008D2A4A"/>
  </w:style>
  <w:style w:type="paragraph" w:customStyle="1" w:styleId="SOHeadBold">
    <w:name w:val="SO HeadBold"/>
    <w:aliases w:val="sohb"/>
    <w:basedOn w:val="SOText"/>
    <w:next w:val="SOText"/>
    <w:link w:val="SOHeadBoldChar"/>
    <w:qFormat/>
    <w:rsid w:val="008D2A4A"/>
    <w:rPr>
      <w:b/>
    </w:rPr>
  </w:style>
  <w:style w:type="character" w:customStyle="1" w:styleId="SOHeadBoldChar">
    <w:name w:val="SO HeadBold Char"/>
    <w:aliases w:val="sohb Char"/>
    <w:basedOn w:val="DefaultParagraphFont"/>
    <w:link w:val="SOHeadBold"/>
    <w:rsid w:val="008D2A4A"/>
    <w:rPr>
      <w:b/>
      <w:sz w:val="22"/>
    </w:rPr>
  </w:style>
  <w:style w:type="paragraph" w:customStyle="1" w:styleId="SOHeadItalic">
    <w:name w:val="SO HeadItalic"/>
    <w:aliases w:val="sohi"/>
    <w:basedOn w:val="SOText"/>
    <w:next w:val="SOText"/>
    <w:link w:val="SOHeadItalicChar"/>
    <w:qFormat/>
    <w:rsid w:val="008D2A4A"/>
    <w:rPr>
      <w:i/>
    </w:rPr>
  </w:style>
  <w:style w:type="character" w:customStyle="1" w:styleId="SOHeadItalicChar">
    <w:name w:val="SO HeadItalic Char"/>
    <w:aliases w:val="sohi Char"/>
    <w:basedOn w:val="DefaultParagraphFont"/>
    <w:link w:val="SOHeadItalic"/>
    <w:rsid w:val="008D2A4A"/>
    <w:rPr>
      <w:i/>
      <w:sz w:val="22"/>
    </w:rPr>
  </w:style>
  <w:style w:type="paragraph" w:customStyle="1" w:styleId="SOBullet">
    <w:name w:val="SO Bullet"/>
    <w:aliases w:val="sotb"/>
    <w:basedOn w:val="SOText"/>
    <w:link w:val="SOBulletChar"/>
    <w:qFormat/>
    <w:rsid w:val="008D2A4A"/>
    <w:pPr>
      <w:ind w:left="1559" w:hanging="425"/>
    </w:pPr>
  </w:style>
  <w:style w:type="character" w:customStyle="1" w:styleId="SOBulletChar">
    <w:name w:val="SO Bullet Char"/>
    <w:aliases w:val="sotb Char"/>
    <w:basedOn w:val="DefaultParagraphFont"/>
    <w:link w:val="SOBullet"/>
    <w:rsid w:val="008D2A4A"/>
    <w:rPr>
      <w:sz w:val="22"/>
    </w:rPr>
  </w:style>
  <w:style w:type="paragraph" w:customStyle="1" w:styleId="SOBulletNote">
    <w:name w:val="SO BulletNote"/>
    <w:aliases w:val="sonb"/>
    <w:basedOn w:val="SOTextNote"/>
    <w:link w:val="SOBulletNoteChar"/>
    <w:qFormat/>
    <w:rsid w:val="008D2A4A"/>
    <w:pPr>
      <w:tabs>
        <w:tab w:val="left" w:pos="1560"/>
      </w:tabs>
      <w:ind w:left="2268" w:hanging="1134"/>
    </w:pPr>
  </w:style>
  <w:style w:type="character" w:customStyle="1" w:styleId="SOBulletNoteChar">
    <w:name w:val="SO BulletNote Char"/>
    <w:aliases w:val="sonb Char"/>
    <w:basedOn w:val="DefaultParagraphFont"/>
    <w:link w:val="SOBulletNote"/>
    <w:rsid w:val="008D2A4A"/>
    <w:rPr>
      <w:sz w:val="18"/>
    </w:rPr>
  </w:style>
  <w:style w:type="paragraph" w:customStyle="1" w:styleId="SOText2">
    <w:name w:val="SO Text2"/>
    <w:aliases w:val="sot2"/>
    <w:basedOn w:val="Normal"/>
    <w:next w:val="SOText"/>
    <w:link w:val="SOText2Char"/>
    <w:rsid w:val="008D2A4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D2A4A"/>
    <w:rPr>
      <w:sz w:val="22"/>
    </w:rPr>
  </w:style>
  <w:style w:type="character" w:customStyle="1" w:styleId="subsectionChar">
    <w:name w:val="subsection Char"/>
    <w:aliases w:val="ss Char"/>
    <w:basedOn w:val="DefaultParagraphFont"/>
    <w:link w:val="subsection"/>
    <w:locked/>
    <w:rsid w:val="00D2483E"/>
    <w:rPr>
      <w:rFonts w:eastAsia="Times New Roman" w:cs="Times New Roman"/>
      <w:sz w:val="22"/>
      <w:lang w:eastAsia="en-AU"/>
    </w:rPr>
  </w:style>
  <w:style w:type="character" w:customStyle="1" w:styleId="paragraphChar">
    <w:name w:val="paragraph Char"/>
    <w:aliases w:val="a Char"/>
    <w:basedOn w:val="DefaultParagraphFont"/>
    <w:link w:val="paragraph"/>
    <w:rsid w:val="00D2483E"/>
    <w:rPr>
      <w:rFonts w:eastAsia="Times New Roman" w:cs="Times New Roman"/>
      <w:sz w:val="22"/>
      <w:lang w:eastAsia="en-AU"/>
    </w:rPr>
  </w:style>
  <w:style w:type="character" w:customStyle="1" w:styleId="notetextChar">
    <w:name w:val="note(text) Char"/>
    <w:aliases w:val="n Char"/>
    <w:basedOn w:val="DefaultParagraphFont"/>
    <w:link w:val="notetext"/>
    <w:rsid w:val="009F25AC"/>
    <w:rPr>
      <w:rFonts w:eastAsia="Times New Roman" w:cs="Times New Roman"/>
      <w:sz w:val="18"/>
      <w:lang w:eastAsia="en-AU"/>
    </w:rPr>
  </w:style>
  <w:style w:type="paragraph" w:styleId="BalloonText">
    <w:name w:val="Balloon Text"/>
    <w:basedOn w:val="Normal"/>
    <w:link w:val="BalloonTextChar"/>
    <w:uiPriority w:val="99"/>
    <w:semiHidden/>
    <w:unhideWhenUsed/>
    <w:rsid w:val="00E020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094"/>
    <w:rPr>
      <w:rFonts w:ascii="Tahoma" w:hAnsi="Tahoma" w:cs="Tahoma"/>
      <w:sz w:val="16"/>
      <w:szCs w:val="16"/>
    </w:rPr>
  </w:style>
  <w:style w:type="paragraph" w:customStyle="1" w:styleId="Specialc">
    <w:name w:val="Special c"/>
    <w:basedOn w:val="ActHead1"/>
    <w:link w:val="SpecialcChar"/>
    <w:rsid w:val="006C3C73"/>
    <w:pPr>
      <w:outlineLvl w:val="9"/>
    </w:pPr>
  </w:style>
  <w:style w:type="character" w:customStyle="1" w:styleId="OPCParaBaseChar">
    <w:name w:val="OPCParaBase Char"/>
    <w:basedOn w:val="DefaultParagraphFont"/>
    <w:link w:val="OPCParaBase"/>
    <w:rsid w:val="006C3C73"/>
    <w:rPr>
      <w:rFonts w:eastAsia="Times New Roman" w:cs="Times New Roman"/>
      <w:sz w:val="22"/>
      <w:lang w:eastAsia="en-AU"/>
    </w:rPr>
  </w:style>
  <w:style w:type="character" w:customStyle="1" w:styleId="ActHead1Char">
    <w:name w:val="ActHead 1 Char"/>
    <w:aliases w:val="c Char"/>
    <w:basedOn w:val="OPCParaBaseChar"/>
    <w:link w:val="ActHead1"/>
    <w:rsid w:val="006C3C73"/>
    <w:rPr>
      <w:rFonts w:eastAsia="Times New Roman" w:cs="Times New Roman"/>
      <w:b/>
      <w:kern w:val="28"/>
      <w:sz w:val="36"/>
      <w:lang w:eastAsia="en-AU"/>
    </w:rPr>
  </w:style>
  <w:style w:type="character" w:customStyle="1" w:styleId="SpecialcChar">
    <w:name w:val="Special c Char"/>
    <w:basedOn w:val="ActHead1Char"/>
    <w:link w:val="Specialc"/>
    <w:rsid w:val="006C3C73"/>
    <w:rPr>
      <w:rFonts w:eastAsia="Times New Roman" w:cs="Times New Roman"/>
      <w:b/>
      <w:kern w:val="28"/>
      <w:sz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10</Pages>
  <Words>1134</Words>
  <Characters>6467</Characters>
  <Application>Microsoft Office Word</Application>
  <DocSecurity>0</DocSecurity>
  <PresentationFormat/>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2017-01-17T05:01:00Z</cp:lastPrinted>
  <dcterms:created xsi:type="dcterms:W3CDTF">2017-03-28T03:09:00Z</dcterms:created>
  <dcterms:modified xsi:type="dcterms:W3CDTF">2017-03-31T00:08:00Z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National Vocational Education and Training Regulator Amendment (Annual Registration Charge) Bill 2017</vt:lpwstr>
  </property>
  <property fmtid="{D5CDD505-2E9C-101B-9397-08002B2CF9AE}" pid="5" name="ActNo">
    <vt:lpwstr>No.      , 2017</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OPC6332</vt:lpwstr>
  </property>
  <property fmtid="{D5CDD505-2E9C-101B-9397-08002B2CF9AE}" pid="10" name="PreventSessionPrompt">
    <vt:lpwstr>Yes</vt:lpwstr>
  </property>
  <property fmtid="{D5CDD505-2E9C-101B-9397-08002B2CF9AE}" pid="11" name="DoNotAsk">
    <vt:lpwstr>1</vt:lpwstr>
  </property>
  <property fmtid="{D5CDD505-2E9C-101B-9397-08002B2CF9AE}" pid="12" name="ChangedTitle">
    <vt:lpwstr>National Vocational Education and Training Regulator Amendment (Annual Registration Charge) Bill 2017</vt:lpwstr>
  </property>
</Properties>
</file>