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B6" w:rsidRDefault="00116DB6">
      <w:pPr>
        <w:pStyle w:val="numberpara"/>
        <w:tabs>
          <w:tab w:val="clear" w:pos="567"/>
        </w:tabs>
        <w:spacing w:before="0" w:line="240" w:lineRule="auto"/>
      </w:pPr>
      <w:bookmarkStart w:id="0" w:name="_GoBack"/>
      <w:bookmarkEnd w:id="0"/>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241214" w:rsidRDefault="00241214">
      <w:pPr>
        <w:pStyle w:val="numberpara"/>
        <w:tabs>
          <w:tab w:val="clear" w:pos="567"/>
        </w:tabs>
        <w:spacing w:before="0" w:line="240" w:lineRule="auto"/>
        <w:jc w:val="center"/>
      </w:pPr>
    </w:p>
    <w:p w:rsidR="00241214" w:rsidRDefault="00241214">
      <w:pPr>
        <w:pStyle w:val="numberpara"/>
        <w:tabs>
          <w:tab w:val="clear" w:pos="567"/>
        </w:tabs>
        <w:spacing w:before="0" w:line="240" w:lineRule="auto"/>
        <w:jc w:val="center"/>
      </w:pPr>
    </w:p>
    <w:p w:rsidR="00116DB6" w:rsidRDefault="00192F34">
      <w:pPr>
        <w:pStyle w:val="numberpara"/>
        <w:tabs>
          <w:tab w:val="clear" w:pos="567"/>
        </w:tabs>
        <w:spacing w:before="0" w:line="240" w:lineRule="auto"/>
        <w:jc w:val="center"/>
      </w:pPr>
      <w:r>
        <w:t>201</w:t>
      </w:r>
      <w:r w:rsidR="00435C3A">
        <w:t>6</w:t>
      </w:r>
      <w:r w:rsidR="007305FD">
        <w:noBreakHyphen/>
        <w:t>2017</w:t>
      </w:r>
      <w:r w:rsidR="007305FD">
        <w:noBreakHyphen/>
      </w:r>
      <w:r w:rsidR="00243D10">
        <w:t>2018</w:t>
      </w: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jc w:val="center"/>
      </w:pPr>
      <w:r>
        <w:t xml:space="preserve">THE PARLIAMENT OF THE COMMONWEALTH OF </w:t>
      </w:r>
      <w:smartTag w:uri="urn:schemas-microsoft-com:office:smarttags" w:element="country-region">
        <w:smartTag w:uri="urn:schemas-microsoft-com:office:smarttags" w:element="place">
          <w:r>
            <w:t>AUSTRALIA</w:t>
          </w:r>
        </w:smartTag>
      </w:smartTag>
    </w:p>
    <w:p w:rsidR="00116DB6" w:rsidRDefault="00116DB6">
      <w:pPr>
        <w:pStyle w:val="numberpara"/>
        <w:tabs>
          <w:tab w:val="clear" w:pos="567"/>
        </w:tabs>
        <w:spacing w:before="0" w:line="240" w:lineRule="auto"/>
        <w:jc w:val="center"/>
      </w:pPr>
    </w:p>
    <w:p w:rsidR="00116DB6" w:rsidRDefault="00116DB6">
      <w:pPr>
        <w:pStyle w:val="numberpara"/>
        <w:tabs>
          <w:tab w:val="clear" w:pos="567"/>
        </w:tabs>
        <w:spacing w:before="0" w:line="240" w:lineRule="auto"/>
        <w:jc w:val="center"/>
      </w:pPr>
    </w:p>
    <w:p w:rsidR="00116DB6" w:rsidRDefault="00116DB6">
      <w:pPr>
        <w:pStyle w:val="numberpara"/>
        <w:tabs>
          <w:tab w:val="clear" w:pos="567"/>
        </w:tabs>
        <w:spacing w:before="0" w:line="240" w:lineRule="auto"/>
        <w:jc w:val="center"/>
      </w:pPr>
    </w:p>
    <w:p w:rsidR="00DE0FB8" w:rsidRDefault="00DE0FB8">
      <w:pPr>
        <w:pStyle w:val="numberpara"/>
        <w:tabs>
          <w:tab w:val="clear" w:pos="567"/>
        </w:tabs>
        <w:spacing w:before="0" w:line="240" w:lineRule="auto"/>
        <w:jc w:val="center"/>
      </w:pPr>
    </w:p>
    <w:p w:rsidR="00116DB6" w:rsidRPr="00DE0FB8" w:rsidRDefault="00DE0FB8">
      <w:pPr>
        <w:pStyle w:val="numberpara"/>
        <w:tabs>
          <w:tab w:val="clear" w:pos="567"/>
        </w:tabs>
        <w:spacing w:before="0" w:line="240" w:lineRule="auto"/>
        <w:jc w:val="center"/>
        <w:rPr>
          <w:b/>
        </w:rPr>
      </w:pPr>
      <w:r w:rsidRPr="00DE0FB8">
        <w:rPr>
          <w:b/>
        </w:rPr>
        <w:t>HOUSE OF REPRESENTATIVES</w:t>
      </w:r>
    </w:p>
    <w:p w:rsidR="00116DB6" w:rsidRDefault="00116DB6">
      <w:pPr>
        <w:pStyle w:val="numberpara"/>
        <w:tabs>
          <w:tab w:val="clear" w:pos="567"/>
        </w:tabs>
        <w:spacing w:before="0" w:line="240" w:lineRule="auto"/>
        <w:rPr>
          <w:b/>
          <w:shd w:val="clear" w:color="000000" w:fill="FFFFFF"/>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Pr>
        <w:pStyle w:val="numberpara"/>
        <w:tabs>
          <w:tab w:val="clear" w:pos="567"/>
        </w:tabs>
        <w:spacing w:before="0" w:line="240" w:lineRule="auto"/>
        <w:rPr>
          <w:b/>
        </w:rPr>
      </w:pPr>
    </w:p>
    <w:p w:rsidR="00116DB6" w:rsidRDefault="00116DB6"/>
    <w:p w:rsidR="0055159D" w:rsidRPr="00435C3A" w:rsidRDefault="0055159D" w:rsidP="00435C3A">
      <w:pPr>
        <w:pStyle w:val="numberpara"/>
        <w:tabs>
          <w:tab w:val="clear" w:pos="567"/>
        </w:tabs>
        <w:spacing w:before="0" w:line="240" w:lineRule="auto"/>
        <w:jc w:val="center"/>
      </w:pPr>
      <w:r w:rsidRPr="00435C3A">
        <w:rPr>
          <w:b/>
        </w:rPr>
        <w:t>A</w:t>
      </w:r>
      <w:r w:rsidR="00BA227F">
        <w:rPr>
          <w:b/>
        </w:rPr>
        <w:t xml:space="preserve">GED CARE QUALITY AND SAFETY COMMISSION (CONSEQUENTIAL AMENDMENTS AND TRANSITIONAL PROVISIONS) BILL 2018 </w:t>
      </w: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pPr>
    </w:p>
    <w:p w:rsidR="00116DB6" w:rsidRDefault="00116DB6">
      <w:pPr>
        <w:pStyle w:val="numberpara"/>
        <w:tabs>
          <w:tab w:val="clear" w:pos="567"/>
        </w:tabs>
        <w:spacing w:before="0" w:line="240" w:lineRule="auto"/>
        <w:jc w:val="center"/>
      </w:pPr>
      <w:r>
        <w:t>EXPLANATORY MEMORANDUM</w:t>
      </w:r>
    </w:p>
    <w:p w:rsidR="00116DB6" w:rsidRDefault="00116DB6">
      <w:pPr>
        <w:pStyle w:val="numberpara"/>
        <w:tabs>
          <w:tab w:val="clear" w:pos="567"/>
        </w:tabs>
        <w:spacing w:before="0" w:line="240" w:lineRule="auto"/>
      </w:pPr>
    </w:p>
    <w:p w:rsidR="00116DB6" w:rsidRDefault="00116DB6"/>
    <w:p w:rsidR="00116DB6" w:rsidRDefault="00116DB6"/>
    <w:p w:rsidR="00116DB6" w:rsidRDefault="00116DB6"/>
    <w:p w:rsidR="00116DB6" w:rsidRDefault="00116DB6"/>
    <w:p w:rsidR="00116DB6" w:rsidRDefault="00116DB6"/>
    <w:p w:rsidR="00116DB6" w:rsidRDefault="00116DB6"/>
    <w:p w:rsidR="00116DB6" w:rsidRDefault="00116DB6"/>
    <w:p w:rsidR="00116DB6" w:rsidRDefault="00116DB6"/>
    <w:p w:rsidR="00116DB6" w:rsidRDefault="00116DB6"/>
    <w:p w:rsidR="00116DB6" w:rsidRDefault="00116DB6"/>
    <w:p w:rsidR="00116DB6" w:rsidRDefault="00116DB6"/>
    <w:p w:rsidR="007D6C47" w:rsidRDefault="00116DB6">
      <w:pPr>
        <w:jc w:val="center"/>
        <w:sectPr w:rsidR="007D6C47" w:rsidSect="00457E4A">
          <w:pgSz w:w="11907" w:h="16840" w:code="9"/>
          <w:pgMar w:top="1440" w:right="1797" w:bottom="1440" w:left="1797" w:header="720" w:footer="720" w:gutter="0"/>
          <w:pgNumType w:start="1"/>
          <w:cols w:space="720"/>
          <w:titlePg/>
        </w:sectPr>
      </w:pPr>
      <w:r>
        <w:t>(Circulated by authority of the</w:t>
      </w:r>
      <w:r w:rsidR="00604FA2">
        <w:t xml:space="preserve"> </w:t>
      </w:r>
      <w:r w:rsidR="000977A2">
        <w:t xml:space="preserve">Minister for </w:t>
      </w:r>
      <w:r w:rsidR="0055159D">
        <w:t xml:space="preserve">Senior Australians and </w:t>
      </w:r>
      <w:r w:rsidR="000977A2">
        <w:t xml:space="preserve">Aged Care and the Minister for Indigenous Health, the Hon Ken Wyatt </w:t>
      </w:r>
      <w:r w:rsidR="00587C76">
        <w:t xml:space="preserve">AM, </w:t>
      </w:r>
      <w:r w:rsidR="000977A2">
        <w:t>MP</w:t>
      </w:r>
      <w:r>
        <w:t>)</w:t>
      </w:r>
    </w:p>
    <w:p w:rsidR="00457E4A" w:rsidRDefault="00457E4A">
      <w:pPr>
        <w:jc w:val="center"/>
      </w:pPr>
    </w:p>
    <w:p w:rsidR="00457E4A" w:rsidRDefault="00457E4A" w:rsidP="00457E4A">
      <w:pPr>
        <w:pStyle w:val="legcohead3"/>
        <w:jc w:val="center"/>
        <w:sectPr w:rsidR="00457E4A" w:rsidSect="00457E4A">
          <w:pgSz w:w="11907" w:h="16840" w:code="9"/>
          <w:pgMar w:top="1440" w:right="1797" w:bottom="1440" w:left="1797" w:header="720" w:footer="720" w:gutter="0"/>
          <w:pgNumType w:start="1"/>
          <w:cols w:space="720"/>
          <w:titlePg/>
        </w:sectPr>
      </w:pPr>
      <w:r>
        <w:br w:type="page"/>
      </w:r>
    </w:p>
    <w:p w:rsidR="00BA227F" w:rsidRPr="00435C3A" w:rsidRDefault="00BA227F" w:rsidP="00BA227F">
      <w:pPr>
        <w:pStyle w:val="numberpara"/>
        <w:tabs>
          <w:tab w:val="clear" w:pos="567"/>
        </w:tabs>
        <w:spacing w:before="0" w:line="240" w:lineRule="auto"/>
        <w:jc w:val="center"/>
      </w:pPr>
      <w:r w:rsidRPr="00435C3A">
        <w:rPr>
          <w:b/>
        </w:rPr>
        <w:lastRenderedPageBreak/>
        <w:t>A</w:t>
      </w:r>
      <w:r>
        <w:rPr>
          <w:b/>
        </w:rPr>
        <w:t xml:space="preserve">GED CARE QUALITY AND SAFETY COMMISSION (CONSEQUENTIAL AMENDMENTS AND TRANSITIONAL PROVISIONS) BILL 2018 </w:t>
      </w:r>
    </w:p>
    <w:p w:rsidR="00DE0FB8" w:rsidRDefault="00DE0FB8">
      <w:pPr>
        <w:jc w:val="center"/>
      </w:pPr>
    </w:p>
    <w:p w:rsidR="00457E4A" w:rsidRDefault="00457E4A" w:rsidP="00457E4A">
      <w:pPr>
        <w:rPr>
          <w:b/>
        </w:rPr>
      </w:pPr>
      <w:r>
        <w:rPr>
          <w:b/>
        </w:rPr>
        <w:t>OUTLINE</w:t>
      </w:r>
    </w:p>
    <w:p w:rsidR="00EE1823" w:rsidRDefault="00EE1823" w:rsidP="00457E4A"/>
    <w:p w:rsidR="0055159D" w:rsidRDefault="007A58C4" w:rsidP="007A58C4">
      <w:r>
        <w:t xml:space="preserve">The purpose of the </w:t>
      </w:r>
      <w:r w:rsidRPr="007D6C47">
        <w:t xml:space="preserve">Aged Care Quality and Safety </w:t>
      </w:r>
      <w:r w:rsidR="0055159D" w:rsidRPr="007D6C47">
        <w:t>(Consequential Amendments and Transitional Provision</w:t>
      </w:r>
      <w:r w:rsidR="00C84EA8" w:rsidRPr="007D6C47">
        <w:t>s</w:t>
      </w:r>
      <w:r w:rsidR="0055159D" w:rsidRPr="007D6C47">
        <w:t xml:space="preserve">) </w:t>
      </w:r>
      <w:r w:rsidRPr="007D6C47">
        <w:t>Bill 2018</w:t>
      </w:r>
      <w:r>
        <w:t xml:space="preserve"> (the Bill) is to </w:t>
      </w:r>
      <w:r w:rsidR="0055159D">
        <w:t xml:space="preserve">deal with consequential and transitional matters that arise from the enactment of the </w:t>
      </w:r>
      <w:r w:rsidR="0055159D">
        <w:rPr>
          <w:i/>
        </w:rPr>
        <w:t xml:space="preserve">Aged Care Quality and Safety Commission Act </w:t>
      </w:r>
      <w:r w:rsidR="0055159D" w:rsidRPr="0055159D">
        <w:rPr>
          <w:i/>
        </w:rPr>
        <w:t>2018</w:t>
      </w:r>
      <w:r w:rsidR="0055159D">
        <w:t xml:space="preserve">. </w:t>
      </w:r>
    </w:p>
    <w:p w:rsidR="000C2FD7" w:rsidRDefault="000C2FD7" w:rsidP="007A58C4"/>
    <w:p w:rsidR="000C2FD7" w:rsidRDefault="000C2FD7" w:rsidP="000C2FD7">
      <w:r>
        <w:t xml:space="preserve">This Bill will repeal the </w:t>
      </w:r>
      <w:r w:rsidRPr="00C5120B">
        <w:rPr>
          <w:i/>
        </w:rPr>
        <w:t>Australian Aged Care Quality Agency Act 2013</w:t>
      </w:r>
      <w:r>
        <w:t xml:space="preserve"> and the </w:t>
      </w:r>
      <w:r w:rsidRPr="00C5120B">
        <w:rPr>
          <w:i/>
        </w:rPr>
        <w:t>Australian Aged Care Quality Agency (Transitional Provisions) Act 2013</w:t>
      </w:r>
      <w:r>
        <w:t xml:space="preserve">. In addition it will make consequential amendments to the </w:t>
      </w:r>
      <w:r w:rsidRPr="00C5120B">
        <w:rPr>
          <w:i/>
        </w:rPr>
        <w:t>Aged Care Act 1997</w:t>
      </w:r>
      <w:r>
        <w:t xml:space="preserve"> and Associated Principles to replace references to:</w:t>
      </w:r>
    </w:p>
    <w:p w:rsidR="000C2FD7" w:rsidRDefault="000C2FD7" w:rsidP="000C2FD7">
      <w:pPr>
        <w:pStyle w:val="ListParagraph"/>
        <w:numPr>
          <w:ilvl w:val="0"/>
          <w:numId w:val="20"/>
        </w:numPr>
      </w:pPr>
      <w:r>
        <w:t>the CEO of the Aged Care Quality Agency;</w:t>
      </w:r>
    </w:p>
    <w:p w:rsidR="000C2FD7" w:rsidRDefault="000C2FD7" w:rsidP="000C2FD7">
      <w:pPr>
        <w:pStyle w:val="ListParagraph"/>
        <w:numPr>
          <w:ilvl w:val="0"/>
          <w:numId w:val="20"/>
        </w:numPr>
      </w:pPr>
      <w:r>
        <w:t xml:space="preserve">the Aged Care Quality Agency; and </w:t>
      </w:r>
    </w:p>
    <w:p w:rsidR="000C2FD7" w:rsidRDefault="000C2FD7" w:rsidP="000C2FD7">
      <w:pPr>
        <w:pStyle w:val="ListParagraph"/>
        <w:numPr>
          <w:ilvl w:val="0"/>
          <w:numId w:val="20"/>
        </w:numPr>
      </w:pPr>
      <w:r>
        <w:t>the Aged Care Complaints Commissioner;</w:t>
      </w:r>
    </w:p>
    <w:p w:rsidR="009B543E" w:rsidRDefault="009B543E" w:rsidP="000C2FD7"/>
    <w:p w:rsidR="000C2FD7" w:rsidRDefault="000C2FD7" w:rsidP="000C2FD7">
      <w:r>
        <w:t>with the Aged Care Quality and Safety Commissioner.</w:t>
      </w:r>
    </w:p>
    <w:p w:rsidR="000C2FD7" w:rsidRDefault="000C2FD7" w:rsidP="000C2FD7"/>
    <w:p w:rsidR="000C2FD7" w:rsidRDefault="000C2FD7" w:rsidP="000C2FD7">
      <w:r>
        <w:t>Most importantly this Bill provides for the administrative matters required to transfer the functions and operations of the Australian Aged Care Quality Agency and Aged Care Complaints Commissioner into the new Aged Care Quality and Safety Commission. Importantly, this Bill provides for the continuation of the appointments of the members of the existing Aged Care Quality Advisory Council, as members of the new Aged Care Quality and Safety Advisory Council. This will enable the new Advisory Council to commence operations immediately, and will provide stability and experience in the advice being provided to the Commissioner and to the Government.</w:t>
      </w:r>
    </w:p>
    <w:p w:rsidR="0083526E" w:rsidRDefault="0083526E" w:rsidP="000C2FD7"/>
    <w:p w:rsidR="00457E4A" w:rsidRPr="007C0A8E" w:rsidRDefault="00457E4A" w:rsidP="00457E4A">
      <w:pPr>
        <w:rPr>
          <w:b/>
        </w:rPr>
      </w:pPr>
      <w:r w:rsidRPr="007C0A8E">
        <w:rPr>
          <w:b/>
        </w:rPr>
        <w:t>Financial Impact Statement</w:t>
      </w:r>
    </w:p>
    <w:p w:rsidR="007C0A8E" w:rsidRPr="007C0A8E" w:rsidRDefault="007C0A8E" w:rsidP="007C0A8E">
      <w:pPr>
        <w:rPr>
          <w:lang w:val="en-GB"/>
        </w:rPr>
      </w:pPr>
      <w:r w:rsidRPr="007C0A8E">
        <w:rPr>
          <w:lang w:val="en-GB"/>
        </w:rPr>
        <w:t>The</w:t>
      </w:r>
      <w:r w:rsidRPr="007C0A8E">
        <w:t xml:space="preserve"> </w:t>
      </w:r>
      <w:r w:rsidRPr="00773124">
        <w:rPr>
          <w:lang w:val="en-GB"/>
        </w:rPr>
        <w:t>Aged Care Quality and Safety Commission (Consequential Amendments and Transitional Provision</w:t>
      </w:r>
      <w:r w:rsidR="00C84EA8" w:rsidRPr="00773124">
        <w:rPr>
          <w:lang w:val="en-GB"/>
        </w:rPr>
        <w:t>s</w:t>
      </w:r>
      <w:r w:rsidRPr="00773124">
        <w:rPr>
          <w:lang w:val="en-GB"/>
        </w:rPr>
        <w:t>) Bill 2018</w:t>
      </w:r>
      <w:r w:rsidRPr="007C0A8E">
        <w:rPr>
          <w:lang w:val="en-GB"/>
        </w:rPr>
        <w:t xml:space="preserve"> (the Bill) is a companion </w:t>
      </w:r>
      <w:r w:rsidR="00BB5DC9">
        <w:rPr>
          <w:lang w:val="en-GB"/>
        </w:rPr>
        <w:t>B</w:t>
      </w:r>
      <w:r w:rsidRPr="007C0A8E">
        <w:rPr>
          <w:lang w:val="en-GB"/>
        </w:rPr>
        <w:t xml:space="preserve">ill to the </w:t>
      </w:r>
      <w:r w:rsidRPr="00773124">
        <w:rPr>
          <w:lang w:val="en-GB"/>
        </w:rPr>
        <w:t xml:space="preserve">Aged Care Quality and Safety Commission </w:t>
      </w:r>
      <w:r w:rsidR="00542FA5" w:rsidRPr="00773124">
        <w:rPr>
          <w:lang w:val="en-GB"/>
        </w:rPr>
        <w:t xml:space="preserve">Act </w:t>
      </w:r>
      <w:r w:rsidRPr="00773124">
        <w:rPr>
          <w:lang w:val="en-GB"/>
        </w:rPr>
        <w:t>2018.</w:t>
      </w:r>
      <w:r w:rsidRPr="007C0A8E">
        <w:rPr>
          <w:lang w:val="en-GB"/>
        </w:rPr>
        <w:t xml:space="preserve"> This Bill is necessary to give effect to the Government’s reforms to the regulation of </w:t>
      </w:r>
      <w:r w:rsidR="00BB5DC9">
        <w:rPr>
          <w:lang w:val="en-GB"/>
        </w:rPr>
        <w:t>a</w:t>
      </w:r>
      <w:r w:rsidRPr="007C0A8E">
        <w:rPr>
          <w:lang w:val="en-GB"/>
        </w:rPr>
        <w:t xml:space="preserve">ged </w:t>
      </w:r>
      <w:r w:rsidR="00BB5DC9">
        <w:rPr>
          <w:lang w:val="en-GB"/>
        </w:rPr>
        <w:t>c</w:t>
      </w:r>
      <w:r w:rsidRPr="007C0A8E">
        <w:rPr>
          <w:lang w:val="en-GB"/>
        </w:rPr>
        <w:t>are.</w:t>
      </w:r>
    </w:p>
    <w:p w:rsidR="00B76F30" w:rsidRPr="007C0A8E" w:rsidRDefault="00B76F30" w:rsidP="00B76F30"/>
    <w:p w:rsidR="00B76F30" w:rsidRPr="007C0A8E" w:rsidRDefault="00B76F30" w:rsidP="00B76F30">
      <w:r w:rsidRPr="007C0A8E">
        <w:t xml:space="preserve">The Aged Care Quality and Safety Commission will be partially budget funded and partially funded through the Commission charging fees for services. This is consistent with the current funding arrangements for the Australian Aged Care Quality Agency. </w:t>
      </w:r>
      <w:r w:rsidR="00F42A52" w:rsidRPr="007C0A8E">
        <w:t>Accordingly this Bill will have no financial impact.</w:t>
      </w:r>
    </w:p>
    <w:p w:rsidR="00CA7033" w:rsidRDefault="00CA7033">
      <w:r>
        <w:br w:type="page"/>
      </w:r>
    </w:p>
    <w:p w:rsidR="0055159D" w:rsidRDefault="0055159D" w:rsidP="00083B60">
      <w:pPr>
        <w:jc w:val="center"/>
      </w:pPr>
    </w:p>
    <w:p w:rsidR="008B0385" w:rsidRPr="007C0A8E" w:rsidRDefault="008B0385" w:rsidP="00083B60">
      <w:pPr>
        <w:jc w:val="center"/>
        <w:rPr>
          <w:rFonts w:ascii="Times New Roman" w:hAnsi="Times New Roman"/>
          <w:b/>
          <w:sz w:val="28"/>
          <w:szCs w:val="28"/>
        </w:rPr>
      </w:pPr>
      <w:r w:rsidRPr="007C0A8E">
        <w:rPr>
          <w:rFonts w:ascii="Times New Roman" w:hAnsi="Times New Roman"/>
          <w:b/>
        </w:rPr>
        <w:t>Statement of Compatibility with Human Rights</w:t>
      </w:r>
    </w:p>
    <w:p w:rsidR="008B0385" w:rsidRPr="007C0A8E" w:rsidRDefault="008B0385" w:rsidP="008B0385">
      <w:pPr>
        <w:spacing w:before="120" w:after="120"/>
        <w:jc w:val="center"/>
        <w:rPr>
          <w:rFonts w:ascii="Times New Roman" w:hAnsi="Times New Roman"/>
          <w:szCs w:val="24"/>
        </w:rPr>
      </w:pPr>
      <w:r w:rsidRPr="007C0A8E">
        <w:rPr>
          <w:rFonts w:ascii="Times New Roman" w:hAnsi="Times New Roman"/>
          <w:i/>
          <w:szCs w:val="24"/>
        </w:rPr>
        <w:t>Prepared in accordance with Part 3 of the Human Rights (Parliamentary Scrutiny) Act 2011</w:t>
      </w:r>
    </w:p>
    <w:p w:rsidR="00580D11" w:rsidRPr="007C0A8E" w:rsidRDefault="00580D11" w:rsidP="00580D11">
      <w:pPr>
        <w:rPr>
          <w:b/>
          <w:lang w:val="en-GB"/>
        </w:rPr>
      </w:pPr>
    </w:p>
    <w:p w:rsidR="00580D11" w:rsidRPr="007C0A8E" w:rsidRDefault="00580D11" w:rsidP="00C43C0D">
      <w:pPr>
        <w:jc w:val="center"/>
        <w:rPr>
          <w:b/>
          <w:shd w:val="clear" w:color="000000" w:fill="FFFFFF"/>
        </w:rPr>
      </w:pPr>
      <w:r w:rsidRPr="007C0A8E">
        <w:rPr>
          <w:b/>
          <w:shd w:val="clear" w:color="000000" w:fill="FFFFFF"/>
        </w:rPr>
        <w:t xml:space="preserve">AGED CARE QUALITY AND </w:t>
      </w:r>
      <w:proofErr w:type="spellStart"/>
      <w:r w:rsidRPr="007C0A8E">
        <w:rPr>
          <w:b/>
          <w:shd w:val="clear" w:color="000000" w:fill="FFFFFF"/>
        </w:rPr>
        <w:t>SAFTEY</w:t>
      </w:r>
      <w:proofErr w:type="spellEnd"/>
      <w:r w:rsidRPr="007C0A8E">
        <w:rPr>
          <w:b/>
          <w:shd w:val="clear" w:color="000000" w:fill="FFFFFF"/>
        </w:rPr>
        <w:t xml:space="preserve"> COMMISSION </w:t>
      </w:r>
      <w:r w:rsidR="0055159D" w:rsidRPr="007C0A8E">
        <w:rPr>
          <w:b/>
          <w:shd w:val="clear" w:color="000000" w:fill="FFFFFF"/>
        </w:rPr>
        <w:t xml:space="preserve">(CONSEQUENTIAL AMENDMENTS AND TRANSITIONAL PROVISIONS) </w:t>
      </w:r>
      <w:r w:rsidRPr="007C0A8E">
        <w:rPr>
          <w:b/>
          <w:shd w:val="clear" w:color="000000" w:fill="FFFFFF"/>
        </w:rPr>
        <w:t>BILL 2018</w:t>
      </w:r>
    </w:p>
    <w:p w:rsidR="00580D11" w:rsidRPr="007C0A8E" w:rsidRDefault="00580D11" w:rsidP="00580D11">
      <w:pPr>
        <w:rPr>
          <w:b/>
          <w:lang w:val="en-GB"/>
        </w:rPr>
      </w:pPr>
    </w:p>
    <w:p w:rsidR="00580D11" w:rsidRPr="00110AB8" w:rsidRDefault="00580D11" w:rsidP="00C43C0D">
      <w:pPr>
        <w:jc w:val="center"/>
        <w:rPr>
          <w:lang w:val="en-GB"/>
        </w:rPr>
      </w:pPr>
      <w:r w:rsidRPr="007C0A8E">
        <w:rPr>
          <w:lang w:val="en-GB"/>
        </w:rPr>
        <w:t xml:space="preserve">The Bill is compatible with the human rights and freedoms recognised or declared in the international Instruments listed in section 3 of the </w:t>
      </w:r>
      <w:r w:rsidRPr="007C0A8E">
        <w:rPr>
          <w:i/>
          <w:lang w:val="en-GB"/>
        </w:rPr>
        <w:t>Human Rights (Parliamentary Scrutiny) Act 2011</w:t>
      </w:r>
      <w:r w:rsidRPr="007C0A8E">
        <w:rPr>
          <w:lang w:val="en-GB"/>
        </w:rPr>
        <w:t>.</w:t>
      </w:r>
    </w:p>
    <w:p w:rsidR="00580D11" w:rsidRPr="00110AB8" w:rsidRDefault="00580D11" w:rsidP="00580D11">
      <w:pPr>
        <w:rPr>
          <w:lang w:val="en-GB"/>
        </w:rPr>
      </w:pPr>
    </w:p>
    <w:p w:rsidR="00580D11" w:rsidRPr="005C55BC" w:rsidRDefault="00580D11" w:rsidP="00580D11">
      <w:pPr>
        <w:rPr>
          <w:b/>
        </w:rPr>
      </w:pPr>
      <w:r w:rsidRPr="005C55BC">
        <w:rPr>
          <w:b/>
        </w:rPr>
        <w:t xml:space="preserve">Overview of the </w:t>
      </w:r>
      <w:r>
        <w:rPr>
          <w:b/>
        </w:rPr>
        <w:t>Bill</w:t>
      </w:r>
    </w:p>
    <w:p w:rsidR="0055159D" w:rsidRDefault="00580D11" w:rsidP="00580D11">
      <w:pPr>
        <w:pStyle w:val="legcohead3"/>
        <w:rPr>
          <w:b w:val="0"/>
        </w:rPr>
      </w:pPr>
      <w:r w:rsidRPr="00862C9C">
        <w:rPr>
          <w:b w:val="0"/>
        </w:rPr>
        <w:t>The purpose of th</w:t>
      </w:r>
      <w:r>
        <w:rPr>
          <w:b w:val="0"/>
        </w:rPr>
        <w:t xml:space="preserve">e </w:t>
      </w:r>
      <w:r w:rsidRPr="00142DF1">
        <w:rPr>
          <w:b w:val="0"/>
        </w:rPr>
        <w:t xml:space="preserve">Aged Care Quality and Safety Commission </w:t>
      </w:r>
      <w:r w:rsidR="0055159D" w:rsidRPr="00142DF1">
        <w:rPr>
          <w:b w:val="0"/>
        </w:rPr>
        <w:t>(Consequential Amendments and Transitional Provision</w:t>
      </w:r>
      <w:r w:rsidR="00C84EA8" w:rsidRPr="00142DF1">
        <w:rPr>
          <w:b w:val="0"/>
        </w:rPr>
        <w:t>s</w:t>
      </w:r>
      <w:r w:rsidR="0055159D" w:rsidRPr="00142DF1">
        <w:rPr>
          <w:b w:val="0"/>
        </w:rPr>
        <w:t>) Bill 2018</w:t>
      </w:r>
      <w:r w:rsidR="0055159D" w:rsidRPr="00435C3A">
        <w:rPr>
          <w:b w:val="0"/>
        </w:rPr>
        <w:t xml:space="preserve"> (the Bill) is to </w:t>
      </w:r>
      <w:r w:rsidR="00C43C0D">
        <w:rPr>
          <w:b w:val="0"/>
        </w:rPr>
        <w:t>address</w:t>
      </w:r>
      <w:r w:rsidR="0055159D" w:rsidRPr="00435C3A">
        <w:rPr>
          <w:b w:val="0"/>
        </w:rPr>
        <w:t xml:space="preserve"> consequential and transitional matters that arise from the enactment of the </w:t>
      </w:r>
      <w:r w:rsidR="0055159D" w:rsidRPr="00435C3A">
        <w:rPr>
          <w:b w:val="0"/>
          <w:i/>
        </w:rPr>
        <w:t>Aged Care Quality and Safety Commission Act 2018</w:t>
      </w:r>
      <w:r w:rsidR="0055159D" w:rsidRPr="00435C3A">
        <w:rPr>
          <w:b w:val="0"/>
        </w:rPr>
        <w:t>.</w:t>
      </w:r>
    </w:p>
    <w:p w:rsidR="000C2FD7" w:rsidRPr="00435C3A" w:rsidRDefault="000C2FD7" w:rsidP="00580D11">
      <w:pPr>
        <w:pStyle w:val="legcohead3"/>
        <w:rPr>
          <w:b w:val="0"/>
        </w:rPr>
      </w:pPr>
    </w:p>
    <w:p w:rsidR="000C2FD7" w:rsidRDefault="000C2FD7" w:rsidP="000C2FD7">
      <w:r>
        <w:t xml:space="preserve">This Bill will repeal the </w:t>
      </w:r>
      <w:r w:rsidRPr="00C5120B">
        <w:rPr>
          <w:i/>
        </w:rPr>
        <w:t>Australian Aged Care Quality Agency Act 2013</w:t>
      </w:r>
      <w:r>
        <w:t xml:space="preserve"> and the </w:t>
      </w:r>
      <w:r w:rsidRPr="00C5120B">
        <w:rPr>
          <w:i/>
        </w:rPr>
        <w:t>Australian Aged Care Quality Agency (Transitional Provisions) Act 2013</w:t>
      </w:r>
      <w:r>
        <w:t xml:space="preserve">. In addition it will make consequential amendments to the </w:t>
      </w:r>
      <w:r w:rsidRPr="00C5120B">
        <w:rPr>
          <w:i/>
        </w:rPr>
        <w:t>Aged Care Act 1997</w:t>
      </w:r>
      <w:r>
        <w:t xml:space="preserve"> and Associated Principles to replace references to:</w:t>
      </w:r>
    </w:p>
    <w:p w:rsidR="000C2FD7" w:rsidRDefault="000C2FD7" w:rsidP="000C2FD7">
      <w:pPr>
        <w:pStyle w:val="ListParagraph"/>
        <w:numPr>
          <w:ilvl w:val="0"/>
          <w:numId w:val="20"/>
        </w:numPr>
      </w:pPr>
      <w:r>
        <w:t>the CEO of the Aged Care Quality Agency;</w:t>
      </w:r>
    </w:p>
    <w:p w:rsidR="000C2FD7" w:rsidRDefault="000C2FD7" w:rsidP="000C2FD7">
      <w:pPr>
        <w:pStyle w:val="ListParagraph"/>
        <w:numPr>
          <w:ilvl w:val="0"/>
          <w:numId w:val="20"/>
        </w:numPr>
      </w:pPr>
      <w:r>
        <w:t xml:space="preserve">the Aged Care Quality Agency; and </w:t>
      </w:r>
    </w:p>
    <w:p w:rsidR="000C2FD7" w:rsidRDefault="000C2FD7" w:rsidP="000C2FD7">
      <w:pPr>
        <w:pStyle w:val="ListParagraph"/>
        <w:numPr>
          <w:ilvl w:val="0"/>
          <w:numId w:val="20"/>
        </w:numPr>
      </w:pPr>
      <w:r>
        <w:t>the Aged Care Complaints Commissioner;</w:t>
      </w:r>
    </w:p>
    <w:p w:rsidR="00142DF1" w:rsidRDefault="00142DF1" w:rsidP="000C2FD7"/>
    <w:p w:rsidR="000C2FD7" w:rsidRDefault="000C2FD7" w:rsidP="000C2FD7">
      <w:r>
        <w:t>with the Aged Care Quality and Safety Commissioner.</w:t>
      </w:r>
    </w:p>
    <w:p w:rsidR="000C2FD7" w:rsidRDefault="000C2FD7" w:rsidP="000C2FD7"/>
    <w:p w:rsidR="000C2FD7" w:rsidRDefault="000C2FD7" w:rsidP="000C2FD7">
      <w:r>
        <w:t>Most importantly this Bill provides for the administrative matters required to transfer the functions and operations of the Australian Aged Care Quality Agency and Aged Care Complaints Commissioner into the new Aged Care Quality and Safety Commission. Importantly, this Bill provides for the continuation of the appointments of the members of the existing Aged Care Quality Advisory Council, as members of the new Aged Care Quality and Safety Advisory Council. This will enable the new Advisory Council to commence operations immediately, and will provide stability and experience in the advice being provided to the Commissioner and to the Government.</w:t>
      </w:r>
    </w:p>
    <w:p w:rsidR="00672992" w:rsidRPr="00110AB8" w:rsidRDefault="00672992" w:rsidP="00580D11">
      <w:pPr>
        <w:rPr>
          <w:lang w:val="en-US"/>
        </w:rPr>
      </w:pPr>
    </w:p>
    <w:p w:rsidR="00580D11" w:rsidRPr="00CF27A3" w:rsidRDefault="00580D11" w:rsidP="00580D11">
      <w:pPr>
        <w:rPr>
          <w:b/>
        </w:rPr>
      </w:pPr>
      <w:r w:rsidRPr="00CF27A3">
        <w:rPr>
          <w:b/>
        </w:rPr>
        <w:t>Human rights implications</w:t>
      </w:r>
    </w:p>
    <w:p w:rsidR="00ED0993" w:rsidRDefault="00ED0993" w:rsidP="00580D11">
      <w:pPr>
        <w:rPr>
          <w:lang w:val="en-GB"/>
        </w:rPr>
      </w:pPr>
      <w:r>
        <w:rPr>
          <w:lang w:val="en-GB"/>
        </w:rPr>
        <w:t>The</w:t>
      </w:r>
      <w:r w:rsidRPr="00ED0993">
        <w:t xml:space="preserve"> </w:t>
      </w:r>
      <w:r w:rsidRPr="00142DF1">
        <w:rPr>
          <w:lang w:val="en-GB"/>
        </w:rPr>
        <w:t>Aged Care Quality and Safety Commission (Consequential Amendments and Transitional Provision</w:t>
      </w:r>
      <w:r w:rsidR="00764BAE" w:rsidRPr="00142DF1">
        <w:rPr>
          <w:lang w:val="en-GB"/>
        </w:rPr>
        <w:t>s</w:t>
      </w:r>
      <w:r w:rsidRPr="00142DF1">
        <w:rPr>
          <w:lang w:val="en-GB"/>
        </w:rPr>
        <w:t>) Bill 2018</w:t>
      </w:r>
      <w:r w:rsidRPr="00ED0993">
        <w:rPr>
          <w:lang w:val="en-GB"/>
        </w:rPr>
        <w:t xml:space="preserve"> (the Bill) is</w:t>
      </w:r>
      <w:r>
        <w:rPr>
          <w:lang w:val="en-GB"/>
        </w:rPr>
        <w:t xml:space="preserve"> a companion </w:t>
      </w:r>
      <w:r w:rsidR="00BB5DC9">
        <w:rPr>
          <w:lang w:val="en-GB"/>
        </w:rPr>
        <w:t>B</w:t>
      </w:r>
      <w:r>
        <w:rPr>
          <w:lang w:val="en-GB"/>
        </w:rPr>
        <w:t xml:space="preserve">ill to the </w:t>
      </w:r>
      <w:r w:rsidRPr="00142DF1">
        <w:rPr>
          <w:lang w:val="en-GB"/>
        </w:rPr>
        <w:t xml:space="preserve">Aged Care Quality and Safety Commission </w:t>
      </w:r>
      <w:r w:rsidR="00542FA5" w:rsidRPr="00142DF1">
        <w:rPr>
          <w:lang w:val="en-GB"/>
        </w:rPr>
        <w:t xml:space="preserve">Act </w:t>
      </w:r>
      <w:r w:rsidRPr="00142DF1">
        <w:rPr>
          <w:lang w:val="en-GB"/>
        </w:rPr>
        <w:t>2018</w:t>
      </w:r>
      <w:r>
        <w:rPr>
          <w:lang w:val="en-GB"/>
        </w:rPr>
        <w:t xml:space="preserve">. This Bill is necessary to give effect to the Government’s reforms to the regulation of </w:t>
      </w:r>
      <w:r w:rsidR="00BB5DC9">
        <w:rPr>
          <w:lang w:val="en-GB"/>
        </w:rPr>
        <w:t>a</w:t>
      </w:r>
      <w:r>
        <w:rPr>
          <w:lang w:val="en-GB"/>
        </w:rPr>
        <w:t xml:space="preserve">ged </w:t>
      </w:r>
      <w:r w:rsidR="00BB5DC9">
        <w:rPr>
          <w:lang w:val="en-GB"/>
        </w:rPr>
        <w:t>c</w:t>
      </w:r>
      <w:r>
        <w:rPr>
          <w:lang w:val="en-GB"/>
        </w:rPr>
        <w:t>are.</w:t>
      </w:r>
    </w:p>
    <w:p w:rsidR="00ED0993" w:rsidRDefault="00ED0993" w:rsidP="00580D11">
      <w:pPr>
        <w:rPr>
          <w:lang w:val="en-GB"/>
        </w:rPr>
      </w:pPr>
    </w:p>
    <w:p w:rsidR="00580D11" w:rsidRDefault="00580D11" w:rsidP="00580D11">
      <w:pPr>
        <w:rPr>
          <w:lang w:val="en-GB"/>
        </w:rPr>
      </w:pPr>
      <w:r w:rsidRPr="00CF27A3">
        <w:rPr>
          <w:lang w:val="en-GB"/>
        </w:rPr>
        <w:t xml:space="preserve">The Bill is compatible with the right to an adequate standard of living and the right to health as contained in article 11(1) and article 12(1) of the </w:t>
      </w:r>
      <w:r w:rsidRPr="00CF27A3">
        <w:rPr>
          <w:i/>
          <w:lang w:val="en-GB"/>
        </w:rPr>
        <w:t>International Convention on Economic, Social and Cultural Rights</w:t>
      </w:r>
      <w:r w:rsidRPr="00CF27A3">
        <w:rPr>
          <w:lang w:val="en-GB"/>
        </w:rPr>
        <w:t xml:space="preserve">, and articles 25 and 28 of the </w:t>
      </w:r>
      <w:r w:rsidRPr="00CF27A3">
        <w:rPr>
          <w:i/>
          <w:lang w:val="en-GB"/>
        </w:rPr>
        <w:t>Convention of the Rights of Persons with Disabilities</w:t>
      </w:r>
      <w:r w:rsidRPr="00CF27A3">
        <w:rPr>
          <w:lang w:val="en-GB"/>
        </w:rPr>
        <w:t>.</w:t>
      </w:r>
    </w:p>
    <w:p w:rsidR="00C43C0D" w:rsidRDefault="00C43C0D" w:rsidP="00580D11">
      <w:pPr>
        <w:rPr>
          <w:lang w:val="en-GB"/>
        </w:rPr>
      </w:pPr>
    </w:p>
    <w:p w:rsidR="002A15DD" w:rsidRDefault="002A15DD">
      <w:pPr>
        <w:rPr>
          <w:lang w:val="en-GB"/>
        </w:rPr>
      </w:pPr>
      <w:r>
        <w:rPr>
          <w:lang w:val="en-GB"/>
        </w:rPr>
        <w:br w:type="page"/>
      </w:r>
    </w:p>
    <w:p w:rsidR="00C43C0D" w:rsidRDefault="00C43C0D" w:rsidP="00C43C0D">
      <w:r>
        <w:rPr>
          <w:lang w:val="en-GB"/>
        </w:rPr>
        <w:t xml:space="preserve">While this Bill does not explicitly engage the </w:t>
      </w:r>
      <w:r w:rsidRPr="00110AB8">
        <w:rPr>
          <w:lang w:val="en-GB"/>
        </w:rPr>
        <w:t xml:space="preserve">right </w:t>
      </w:r>
      <w:r>
        <w:rPr>
          <w:lang w:val="en-GB"/>
        </w:rPr>
        <w:t xml:space="preserve">of a person’s </w:t>
      </w:r>
      <w:r w:rsidRPr="00110AB8">
        <w:rPr>
          <w:lang w:val="en-GB"/>
        </w:rPr>
        <w:t xml:space="preserve">protection from exploitation, violence and abuse as contained in article 20(2) of the </w:t>
      </w:r>
      <w:r w:rsidRPr="00110AB8">
        <w:rPr>
          <w:i/>
          <w:lang w:val="en-GB"/>
        </w:rPr>
        <w:t xml:space="preserve">International Covenant on Civil and Political Rights </w:t>
      </w:r>
      <w:r w:rsidRPr="00110AB8">
        <w:rPr>
          <w:lang w:val="en-GB"/>
        </w:rPr>
        <w:t xml:space="preserve">and article 16 of the </w:t>
      </w:r>
      <w:r w:rsidRPr="00110AB8">
        <w:rPr>
          <w:i/>
          <w:lang w:val="en-GB"/>
        </w:rPr>
        <w:t>Convention of the Rights of Persons with Disabilities</w:t>
      </w:r>
      <w:r>
        <w:rPr>
          <w:lang w:val="en-GB"/>
        </w:rPr>
        <w:t xml:space="preserve">, this Bill provides transitional arrangements for the commencement of the </w:t>
      </w:r>
      <w:r w:rsidRPr="00C43C0D">
        <w:rPr>
          <w:rFonts w:ascii="Times New Roman" w:hAnsi="Times New Roman"/>
        </w:rPr>
        <w:t>Aged Care Quality and Safety Commission.</w:t>
      </w:r>
      <w:r>
        <w:rPr>
          <w:rFonts w:ascii="Times New Roman" w:hAnsi="Times New Roman"/>
          <w:i/>
        </w:rPr>
        <w:t xml:space="preserve"> </w:t>
      </w:r>
      <w:r>
        <w:rPr>
          <w:lang w:val="en-GB"/>
        </w:rPr>
        <w:t>T</w:t>
      </w:r>
      <w:r w:rsidRPr="005B1448">
        <w:rPr>
          <w:rFonts w:ascii="Times New Roman" w:hAnsi="Times New Roman"/>
        </w:rPr>
        <w:t xml:space="preserve">he </w:t>
      </w:r>
      <w:r w:rsidRPr="005B1448">
        <w:rPr>
          <w:rFonts w:ascii="Times New Roman" w:hAnsi="Times New Roman"/>
          <w:i/>
        </w:rPr>
        <w:t>Aged Care Quality</w:t>
      </w:r>
      <w:r>
        <w:rPr>
          <w:rFonts w:ascii="Times New Roman" w:hAnsi="Times New Roman"/>
          <w:i/>
        </w:rPr>
        <w:t xml:space="preserve"> and Safety Commission</w:t>
      </w:r>
      <w:r w:rsidRPr="005B1448">
        <w:rPr>
          <w:rFonts w:ascii="Times New Roman" w:hAnsi="Times New Roman"/>
          <w:i/>
        </w:rPr>
        <w:t xml:space="preserve"> Act 201</w:t>
      </w:r>
      <w:r>
        <w:rPr>
          <w:rFonts w:ascii="Times New Roman" w:hAnsi="Times New Roman"/>
          <w:i/>
        </w:rPr>
        <w:t>8</w:t>
      </w:r>
      <w:r w:rsidRPr="005B1448">
        <w:rPr>
          <w:rFonts w:ascii="Times New Roman" w:hAnsi="Times New Roman"/>
        </w:rPr>
        <w:t xml:space="preserve"> </w:t>
      </w:r>
      <w:r>
        <w:rPr>
          <w:rFonts w:ascii="Times New Roman" w:hAnsi="Times New Roman"/>
        </w:rPr>
        <w:t xml:space="preserve">focuses on the </w:t>
      </w:r>
      <w:r w:rsidR="00764BAE">
        <w:t xml:space="preserve">operation </w:t>
      </w:r>
      <w:r>
        <w:t>of</w:t>
      </w:r>
      <w:r w:rsidRPr="00ED3311">
        <w:t xml:space="preserve"> a regulatory framework that will protect and </w:t>
      </w:r>
      <w:r>
        <w:t>enhance the safety, health well-being and quality of life of aged care consumers.</w:t>
      </w:r>
    </w:p>
    <w:p w:rsidR="00C43C0D" w:rsidRDefault="00C43C0D" w:rsidP="00C43C0D"/>
    <w:p w:rsidR="00C43C0D" w:rsidRDefault="00C43C0D" w:rsidP="00C43C0D">
      <w:pPr>
        <w:rPr>
          <w:lang w:val="en-GB"/>
        </w:rPr>
      </w:pPr>
      <w:r>
        <w:rPr>
          <w:rFonts w:ascii="Times New Roman" w:hAnsi="Times New Roman"/>
        </w:rPr>
        <w:t xml:space="preserve">This Bill assists in achieving this objective by transitioning </w:t>
      </w:r>
      <w:r w:rsidR="00ED0993">
        <w:t xml:space="preserve">responsibility for the accreditation, assessment and monitoring of, and complaints handling of aged care </w:t>
      </w:r>
      <w:r w:rsidR="00C84EA8">
        <w:t xml:space="preserve">services </w:t>
      </w:r>
      <w:r w:rsidR="00ED0993">
        <w:t>and Commonwealth-funded aged care services to the Aged Care Quality and Safety Commission.</w:t>
      </w:r>
    </w:p>
    <w:p w:rsidR="00C43C0D" w:rsidRDefault="00C43C0D" w:rsidP="00C43C0D">
      <w:pPr>
        <w:rPr>
          <w:lang w:val="en-GB"/>
        </w:rPr>
      </w:pPr>
    </w:p>
    <w:p w:rsidR="00C43C0D" w:rsidRPr="00110AB8" w:rsidRDefault="00C43C0D" w:rsidP="00C43C0D">
      <w:pPr>
        <w:rPr>
          <w:lang w:val="en-GB"/>
        </w:rPr>
      </w:pPr>
      <w:r>
        <w:rPr>
          <w:lang w:val="en-GB"/>
        </w:rPr>
        <w:t xml:space="preserve">The Bill engages the right to not be </w:t>
      </w:r>
      <w:r w:rsidRPr="00EB69B0">
        <w:rPr>
          <w:lang w:val="en-GB"/>
        </w:rPr>
        <w:t xml:space="preserve">subjected to arbitrary or unlawful interference with </w:t>
      </w:r>
      <w:r>
        <w:rPr>
          <w:lang w:val="en-GB"/>
        </w:rPr>
        <w:t>their</w:t>
      </w:r>
      <w:r w:rsidRPr="00EB69B0">
        <w:rPr>
          <w:lang w:val="en-GB"/>
        </w:rPr>
        <w:t xml:space="preserve"> privacy, family, home or correspondence, nor to unlawful attacks on </w:t>
      </w:r>
      <w:r>
        <w:rPr>
          <w:lang w:val="en-GB"/>
        </w:rPr>
        <w:t>their</w:t>
      </w:r>
      <w:r w:rsidRPr="00EB69B0">
        <w:rPr>
          <w:lang w:val="en-GB"/>
        </w:rPr>
        <w:t xml:space="preserve"> honour and reputation</w:t>
      </w:r>
      <w:r>
        <w:rPr>
          <w:lang w:val="en-GB"/>
        </w:rPr>
        <w:t xml:space="preserve"> contained in article 17 of the </w:t>
      </w:r>
      <w:r w:rsidRPr="00EB69B0">
        <w:rPr>
          <w:bCs/>
          <w:i/>
        </w:rPr>
        <w:t>International Covenant on Civil and Political Rights</w:t>
      </w:r>
      <w:r>
        <w:rPr>
          <w:bCs/>
        </w:rPr>
        <w:t xml:space="preserve">. </w:t>
      </w:r>
    </w:p>
    <w:p w:rsidR="00580D11" w:rsidRPr="00435C3A" w:rsidRDefault="00580D11" w:rsidP="00580D11">
      <w:pPr>
        <w:rPr>
          <w:highlight w:val="yellow"/>
          <w:lang w:val="en-GB"/>
        </w:rPr>
      </w:pPr>
    </w:p>
    <w:p w:rsidR="00580D11" w:rsidRPr="005C55BC" w:rsidRDefault="00580D11" w:rsidP="00580D11">
      <w:pPr>
        <w:rPr>
          <w:b/>
        </w:rPr>
      </w:pPr>
      <w:r w:rsidRPr="005C55BC">
        <w:rPr>
          <w:b/>
        </w:rPr>
        <w:t>Conclusion</w:t>
      </w:r>
    </w:p>
    <w:p w:rsidR="00672992" w:rsidRDefault="00580D11" w:rsidP="00672992">
      <w:pPr>
        <w:keepNext/>
        <w:rPr>
          <w:rFonts w:ascii="Times New Roman" w:hAnsi="Times New Roman"/>
        </w:rPr>
      </w:pPr>
      <w:r w:rsidRPr="00110AB8">
        <w:rPr>
          <w:lang w:val="en-GB"/>
        </w:rPr>
        <w:t xml:space="preserve">The </w:t>
      </w:r>
      <w:r w:rsidRPr="00C252CB">
        <w:rPr>
          <w:lang w:val="en-GB"/>
        </w:rPr>
        <w:t xml:space="preserve">Aged Care </w:t>
      </w:r>
      <w:r w:rsidR="00667EDF" w:rsidRPr="00C252CB">
        <w:rPr>
          <w:lang w:val="en-GB"/>
        </w:rPr>
        <w:t>Quality and Safety Commission</w:t>
      </w:r>
      <w:r w:rsidR="00942B08" w:rsidRPr="00C252CB">
        <w:rPr>
          <w:lang w:val="en-GB"/>
        </w:rPr>
        <w:t xml:space="preserve"> </w:t>
      </w:r>
      <w:r w:rsidR="00CF27A3" w:rsidRPr="00C252CB">
        <w:rPr>
          <w:lang w:val="en-GB"/>
        </w:rPr>
        <w:t>(Consequential Amendments and Transitional Provision</w:t>
      </w:r>
      <w:r w:rsidR="00C84EA8" w:rsidRPr="00C252CB">
        <w:rPr>
          <w:lang w:val="en-GB"/>
        </w:rPr>
        <w:t>s</w:t>
      </w:r>
      <w:r w:rsidR="00CF27A3" w:rsidRPr="00C252CB">
        <w:rPr>
          <w:lang w:val="en-GB"/>
        </w:rPr>
        <w:t>)</w:t>
      </w:r>
      <w:r w:rsidRPr="00C252CB">
        <w:rPr>
          <w:lang w:val="en-GB"/>
        </w:rPr>
        <w:t xml:space="preserve"> Bill 2018</w:t>
      </w:r>
      <w:r w:rsidRPr="00110AB8">
        <w:rPr>
          <w:i/>
          <w:lang w:val="en-GB"/>
        </w:rPr>
        <w:t xml:space="preserve"> </w:t>
      </w:r>
      <w:r w:rsidRPr="00110AB8">
        <w:rPr>
          <w:lang w:val="en-GB"/>
        </w:rPr>
        <w:t xml:space="preserve">is compatible with the human rights and freedoms recognised or declared in the international instruments listed in section 3 of the </w:t>
      </w:r>
      <w:r w:rsidRPr="00110AB8">
        <w:rPr>
          <w:i/>
          <w:lang w:val="en-GB"/>
        </w:rPr>
        <w:t>Human Rights (Parliamentary Scrutiny) Act 2011</w:t>
      </w:r>
      <w:r w:rsidRPr="00110AB8">
        <w:rPr>
          <w:lang w:val="en-GB"/>
        </w:rPr>
        <w:t>.</w:t>
      </w:r>
      <w:r w:rsidR="00672992">
        <w:rPr>
          <w:lang w:val="en-GB"/>
        </w:rPr>
        <w:t xml:space="preserve"> </w:t>
      </w:r>
      <w:r w:rsidR="00672992" w:rsidRPr="005B1448">
        <w:rPr>
          <w:rFonts w:ascii="Times New Roman" w:hAnsi="Times New Roman"/>
        </w:rPr>
        <w:t xml:space="preserve">This Bill is compatible with human rights because it promotes the human right to the enjoyment of the highest attainable standard </w:t>
      </w:r>
      <w:r w:rsidR="00C84EA8">
        <w:rPr>
          <w:rFonts w:ascii="Times New Roman" w:hAnsi="Times New Roman"/>
        </w:rPr>
        <w:t xml:space="preserve">of </w:t>
      </w:r>
      <w:r w:rsidR="00672992" w:rsidRPr="005B1448">
        <w:rPr>
          <w:rFonts w:ascii="Times New Roman" w:hAnsi="Times New Roman"/>
        </w:rPr>
        <w:t xml:space="preserve">health and, to the extent that it limits the human right to protection against arbitrary interference with privacy, those limitations are reasonable, necessary and proportionate.  </w:t>
      </w:r>
    </w:p>
    <w:p w:rsidR="008B0385" w:rsidRPr="005024B3" w:rsidRDefault="008B0385" w:rsidP="008B0385">
      <w:pPr>
        <w:pStyle w:val="legcohead3"/>
        <w:rPr>
          <w:b w:val="0"/>
          <w:szCs w:val="24"/>
        </w:rPr>
      </w:pPr>
    </w:p>
    <w:p w:rsidR="00457E4A" w:rsidRPr="0030014C" w:rsidRDefault="00F4287F" w:rsidP="0030014C">
      <w:pPr>
        <w:jc w:val="center"/>
        <w:rPr>
          <w:b/>
        </w:rPr>
      </w:pPr>
      <w:r>
        <w:rPr>
          <w:b/>
          <w:bCs/>
          <w:szCs w:val="24"/>
        </w:rPr>
        <w:t>T</w:t>
      </w:r>
      <w:r w:rsidRPr="00D00454">
        <w:rPr>
          <w:b/>
          <w:bCs/>
          <w:szCs w:val="24"/>
        </w:rPr>
        <w:t>he Hon Ken Wyatt AM, MP</w:t>
      </w:r>
      <w:r>
        <w:rPr>
          <w:b/>
          <w:bCs/>
          <w:szCs w:val="24"/>
        </w:rPr>
        <w:t xml:space="preserve">, </w:t>
      </w:r>
      <w:r w:rsidR="00D00454" w:rsidRPr="00D00454">
        <w:rPr>
          <w:b/>
          <w:bCs/>
          <w:szCs w:val="24"/>
        </w:rPr>
        <w:t xml:space="preserve">Minister for </w:t>
      </w:r>
      <w:r w:rsidR="0055159D">
        <w:rPr>
          <w:b/>
          <w:bCs/>
          <w:szCs w:val="24"/>
        </w:rPr>
        <w:t xml:space="preserve">Senior Australian and </w:t>
      </w:r>
      <w:r w:rsidR="00D00454" w:rsidRPr="00D00454">
        <w:rPr>
          <w:b/>
          <w:bCs/>
          <w:szCs w:val="24"/>
        </w:rPr>
        <w:t xml:space="preserve">Aged Care and the </w:t>
      </w:r>
      <w:r>
        <w:rPr>
          <w:b/>
          <w:bCs/>
          <w:szCs w:val="24"/>
        </w:rPr>
        <w:t>Minister for Indigenous Health</w:t>
      </w:r>
    </w:p>
    <w:p w:rsidR="000779E0" w:rsidRPr="00DE0FB8" w:rsidRDefault="00457E4A" w:rsidP="000779E0">
      <w:pPr>
        <w:jc w:val="center"/>
        <w:rPr>
          <w:b/>
        </w:rPr>
      </w:pPr>
      <w:r>
        <w:br w:type="page"/>
      </w:r>
      <w:r w:rsidR="00BB7148">
        <w:rPr>
          <w:b/>
        </w:rPr>
        <w:t xml:space="preserve">AGED </w:t>
      </w:r>
      <w:r w:rsidR="005908A4">
        <w:rPr>
          <w:b/>
        </w:rPr>
        <w:t xml:space="preserve">CARE QUALITY AND SAFETY COMMISSION </w:t>
      </w:r>
      <w:r w:rsidR="0055159D">
        <w:rPr>
          <w:b/>
        </w:rPr>
        <w:t xml:space="preserve">(CONSEQUENTIAL AMENDMENTS AND TRANSITIONAL PROVISIONS) </w:t>
      </w:r>
      <w:r w:rsidR="00B34D4C">
        <w:rPr>
          <w:b/>
        </w:rPr>
        <w:t xml:space="preserve">BILL </w:t>
      </w:r>
      <w:r w:rsidR="005908A4">
        <w:rPr>
          <w:b/>
        </w:rPr>
        <w:t>2018</w:t>
      </w:r>
    </w:p>
    <w:p w:rsidR="005908A4" w:rsidRDefault="005908A4" w:rsidP="00BB7148">
      <w:pPr>
        <w:rPr>
          <w:b/>
        </w:rPr>
      </w:pPr>
    </w:p>
    <w:p w:rsidR="00BB7148" w:rsidRDefault="00BB7148" w:rsidP="00BB7148">
      <w:pPr>
        <w:rPr>
          <w:b/>
        </w:rPr>
      </w:pPr>
      <w:r>
        <w:rPr>
          <w:b/>
        </w:rPr>
        <w:t>NOTES ON CLAUSES</w:t>
      </w:r>
    </w:p>
    <w:p w:rsidR="00BB7148" w:rsidRDefault="00BB7148" w:rsidP="00BB7148">
      <w:pPr>
        <w:rPr>
          <w:b/>
        </w:rPr>
      </w:pPr>
    </w:p>
    <w:p w:rsidR="00BB7148" w:rsidRPr="00307CDC" w:rsidRDefault="00BB7148" w:rsidP="00BB7148">
      <w:pPr>
        <w:widowControl w:val="0"/>
        <w:autoSpaceDE w:val="0"/>
        <w:autoSpaceDN w:val="0"/>
        <w:adjustRightInd w:val="0"/>
        <w:rPr>
          <w:rFonts w:ascii="Times New Roman" w:eastAsia="Cambria" w:hAnsi="Times New Roman"/>
          <w:szCs w:val="30"/>
          <w:lang w:val="en-US" w:eastAsia="en-US"/>
        </w:rPr>
      </w:pPr>
      <w:r w:rsidRPr="00307CDC">
        <w:rPr>
          <w:rFonts w:ascii="Times New Roman" w:eastAsia="Cambria" w:hAnsi="Times New Roman"/>
          <w:b/>
          <w:bCs/>
          <w:szCs w:val="32"/>
          <w:lang w:val="en-US" w:eastAsia="en-US"/>
        </w:rPr>
        <w:t>Clause 1</w:t>
      </w:r>
      <w:r>
        <w:rPr>
          <w:rFonts w:ascii="Times New Roman" w:eastAsia="Cambria" w:hAnsi="Times New Roman"/>
          <w:b/>
          <w:bCs/>
          <w:szCs w:val="32"/>
          <w:lang w:val="en-US" w:eastAsia="en-US"/>
        </w:rPr>
        <w:t xml:space="preserve"> - </w:t>
      </w:r>
      <w:r w:rsidRPr="00307CDC">
        <w:rPr>
          <w:rFonts w:ascii="Times New Roman" w:eastAsia="Cambria" w:hAnsi="Times New Roman"/>
          <w:b/>
          <w:bCs/>
          <w:szCs w:val="32"/>
          <w:lang w:val="en-US" w:eastAsia="en-US"/>
        </w:rPr>
        <w:t>Short title</w:t>
      </w:r>
    </w:p>
    <w:p w:rsidR="00BB7148" w:rsidRDefault="00BB7148" w:rsidP="00BB7148">
      <w:pPr>
        <w:widowControl w:val="0"/>
        <w:autoSpaceDE w:val="0"/>
        <w:autoSpaceDN w:val="0"/>
        <w:adjustRightInd w:val="0"/>
        <w:rPr>
          <w:rFonts w:ascii="Times New Roman" w:eastAsia="Cambria" w:hAnsi="Times New Roman"/>
          <w:i/>
          <w:szCs w:val="32"/>
          <w:lang w:val="en-US" w:eastAsia="en-US"/>
        </w:rPr>
      </w:pPr>
      <w:r w:rsidRPr="00307CDC">
        <w:rPr>
          <w:rFonts w:ascii="Times New Roman" w:eastAsia="Cambria" w:hAnsi="Times New Roman"/>
          <w:szCs w:val="32"/>
          <w:lang w:val="en-US" w:eastAsia="en-US"/>
        </w:rPr>
        <w:t xml:space="preserve">This is a formal provision which provides that the </w:t>
      </w:r>
      <w:r>
        <w:rPr>
          <w:rFonts w:ascii="Times New Roman" w:eastAsia="Cambria" w:hAnsi="Times New Roman"/>
          <w:szCs w:val="32"/>
          <w:lang w:val="en-US" w:eastAsia="en-US"/>
        </w:rPr>
        <w:t>B</w:t>
      </w:r>
      <w:r w:rsidRPr="00307CDC">
        <w:rPr>
          <w:rFonts w:ascii="Times New Roman" w:eastAsia="Cambria" w:hAnsi="Times New Roman"/>
          <w:szCs w:val="32"/>
          <w:lang w:val="en-US" w:eastAsia="en-US"/>
        </w:rPr>
        <w:t xml:space="preserve">ill, once enacted, may be referred to as </w:t>
      </w:r>
      <w:r w:rsidRPr="008C2F67">
        <w:rPr>
          <w:rFonts w:ascii="Times New Roman" w:eastAsia="Cambria" w:hAnsi="Times New Roman"/>
          <w:szCs w:val="32"/>
          <w:lang w:val="en-US" w:eastAsia="en-US"/>
        </w:rPr>
        <w:t>the</w:t>
      </w:r>
      <w:r w:rsidRPr="00307CDC">
        <w:rPr>
          <w:rFonts w:ascii="Times New Roman" w:eastAsia="Cambria" w:hAnsi="Times New Roman"/>
          <w:i/>
          <w:szCs w:val="32"/>
          <w:lang w:val="en-US" w:eastAsia="en-US"/>
        </w:rPr>
        <w:t xml:space="preserve"> Aged Care Quality </w:t>
      </w:r>
      <w:r>
        <w:rPr>
          <w:rFonts w:ascii="Times New Roman" w:eastAsia="Cambria" w:hAnsi="Times New Roman"/>
          <w:i/>
          <w:szCs w:val="32"/>
          <w:lang w:val="en-US" w:eastAsia="en-US"/>
        </w:rPr>
        <w:t>and Safety Commission</w:t>
      </w:r>
      <w:r w:rsidRPr="00307CDC">
        <w:rPr>
          <w:rFonts w:ascii="Times New Roman" w:eastAsia="Cambria" w:hAnsi="Times New Roman"/>
          <w:i/>
          <w:szCs w:val="32"/>
          <w:lang w:val="en-US" w:eastAsia="en-US"/>
        </w:rPr>
        <w:t xml:space="preserve"> </w:t>
      </w:r>
      <w:r w:rsidR="00C215DA">
        <w:rPr>
          <w:rFonts w:ascii="Times New Roman" w:eastAsia="Cambria" w:hAnsi="Times New Roman"/>
          <w:i/>
          <w:szCs w:val="32"/>
          <w:lang w:val="en-US" w:eastAsia="en-US"/>
        </w:rPr>
        <w:t xml:space="preserve">(Consequential Amendments and Transitional Provisions) </w:t>
      </w:r>
      <w:r w:rsidRPr="00307CDC">
        <w:rPr>
          <w:rFonts w:ascii="Times New Roman" w:eastAsia="Cambria" w:hAnsi="Times New Roman"/>
          <w:i/>
          <w:szCs w:val="32"/>
          <w:lang w:val="en-US" w:eastAsia="en-US"/>
        </w:rPr>
        <w:t xml:space="preserve">Act </w:t>
      </w:r>
      <w:r>
        <w:rPr>
          <w:rFonts w:ascii="Times New Roman" w:eastAsia="Cambria" w:hAnsi="Times New Roman"/>
          <w:i/>
          <w:szCs w:val="32"/>
          <w:lang w:val="en-US" w:eastAsia="en-US"/>
        </w:rPr>
        <w:t>2018.</w:t>
      </w:r>
    </w:p>
    <w:p w:rsidR="00BB7148" w:rsidRPr="00307CDC" w:rsidRDefault="00BB7148" w:rsidP="00BB7148">
      <w:pPr>
        <w:widowControl w:val="0"/>
        <w:autoSpaceDE w:val="0"/>
        <w:autoSpaceDN w:val="0"/>
        <w:adjustRightInd w:val="0"/>
        <w:rPr>
          <w:rFonts w:ascii="Times New Roman" w:eastAsia="Cambria" w:hAnsi="Times New Roman"/>
          <w:szCs w:val="30"/>
          <w:lang w:val="en-US" w:eastAsia="en-US"/>
        </w:rPr>
      </w:pPr>
    </w:p>
    <w:p w:rsidR="00BB7148" w:rsidRPr="00307CDC" w:rsidRDefault="00BB7148" w:rsidP="00BB7148">
      <w:pPr>
        <w:widowControl w:val="0"/>
        <w:autoSpaceDE w:val="0"/>
        <w:autoSpaceDN w:val="0"/>
        <w:adjustRightInd w:val="0"/>
        <w:rPr>
          <w:rFonts w:ascii="Times New Roman" w:eastAsia="Cambria" w:hAnsi="Times New Roman"/>
          <w:szCs w:val="30"/>
          <w:lang w:val="en-US" w:eastAsia="en-US"/>
        </w:rPr>
      </w:pPr>
      <w:r w:rsidRPr="00307CDC">
        <w:rPr>
          <w:rFonts w:ascii="Times New Roman" w:eastAsia="Cambria" w:hAnsi="Times New Roman"/>
          <w:b/>
          <w:bCs/>
          <w:szCs w:val="32"/>
          <w:lang w:val="en-US" w:eastAsia="en-US"/>
        </w:rPr>
        <w:t>Clau</w:t>
      </w:r>
      <w:r>
        <w:rPr>
          <w:rFonts w:ascii="Times New Roman" w:eastAsia="Cambria" w:hAnsi="Times New Roman"/>
          <w:b/>
          <w:bCs/>
          <w:szCs w:val="32"/>
          <w:lang w:val="en-US" w:eastAsia="en-US"/>
        </w:rPr>
        <w:t xml:space="preserve">se 2 - </w:t>
      </w:r>
      <w:r w:rsidRPr="00307CDC">
        <w:rPr>
          <w:rFonts w:ascii="Times New Roman" w:eastAsia="Cambria" w:hAnsi="Times New Roman"/>
          <w:b/>
          <w:bCs/>
          <w:szCs w:val="32"/>
          <w:lang w:val="en-US" w:eastAsia="en-US"/>
        </w:rPr>
        <w:t>Commencement</w:t>
      </w:r>
    </w:p>
    <w:p w:rsidR="00BB7148" w:rsidRDefault="00BB7148" w:rsidP="00BB7148">
      <w:pPr>
        <w:widowControl w:val="0"/>
        <w:autoSpaceDE w:val="0"/>
        <w:autoSpaceDN w:val="0"/>
        <w:adjustRightInd w:val="0"/>
        <w:rPr>
          <w:rFonts w:ascii="Times New Roman" w:eastAsia="Cambria" w:hAnsi="Times New Roman"/>
          <w:szCs w:val="32"/>
          <w:lang w:val="en-US" w:eastAsia="en-US"/>
        </w:rPr>
      </w:pPr>
      <w:r w:rsidRPr="009538A9">
        <w:rPr>
          <w:rFonts w:ascii="Times New Roman" w:eastAsia="Cambria" w:hAnsi="Times New Roman"/>
          <w:szCs w:val="32"/>
          <w:lang w:val="en-US" w:eastAsia="en-US"/>
        </w:rPr>
        <w:t xml:space="preserve">This clause provides </w:t>
      </w:r>
      <w:r w:rsidR="00BB5DC9">
        <w:rPr>
          <w:rFonts w:ascii="Times New Roman" w:eastAsia="Cambria" w:hAnsi="Times New Roman"/>
          <w:szCs w:val="32"/>
          <w:lang w:val="en-US" w:eastAsia="en-US"/>
        </w:rPr>
        <w:t xml:space="preserve">that </w:t>
      </w:r>
      <w:r w:rsidR="00C80019">
        <w:rPr>
          <w:rFonts w:ascii="Times New Roman" w:eastAsia="Cambria" w:hAnsi="Times New Roman"/>
          <w:szCs w:val="32"/>
          <w:lang w:val="en-US" w:eastAsia="en-US"/>
        </w:rPr>
        <w:t xml:space="preserve">sections </w:t>
      </w:r>
      <w:r w:rsidR="0024535C">
        <w:rPr>
          <w:rFonts w:ascii="Times New Roman" w:eastAsia="Cambria" w:hAnsi="Times New Roman"/>
          <w:szCs w:val="32"/>
          <w:lang w:val="en-US" w:eastAsia="en-US"/>
        </w:rPr>
        <w:t>1</w:t>
      </w:r>
      <w:r w:rsidR="00C80019">
        <w:rPr>
          <w:rFonts w:ascii="Times New Roman" w:eastAsia="Cambria" w:hAnsi="Times New Roman"/>
          <w:szCs w:val="32"/>
          <w:lang w:val="en-US" w:eastAsia="en-US"/>
        </w:rPr>
        <w:t>,</w:t>
      </w:r>
      <w:r w:rsidR="00942B08">
        <w:rPr>
          <w:rFonts w:ascii="Times New Roman" w:eastAsia="Cambria" w:hAnsi="Times New Roman"/>
          <w:szCs w:val="32"/>
          <w:lang w:val="en-US" w:eastAsia="en-US"/>
        </w:rPr>
        <w:t xml:space="preserve"> </w:t>
      </w:r>
      <w:r w:rsidR="00C80019">
        <w:rPr>
          <w:rFonts w:ascii="Times New Roman" w:eastAsia="Cambria" w:hAnsi="Times New Roman"/>
          <w:szCs w:val="32"/>
          <w:lang w:val="en-US" w:eastAsia="en-US"/>
        </w:rPr>
        <w:t xml:space="preserve">2 and 3 of the Act commence on the day the </w:t>
      </w:r>
      <w:r w:rsidR="00BB5DC9">
        <w:rPr>
          <w:rFonts w:ascii="Times New Roman" w:eastAsia="Cambria" w:hAnsi="Times New Roman"/>
          <w:szCs w:val="32"/>
          <w:lang w:val="en-US" w:eastAsia="en-US"/>
        </w:rPr>
        <w:t xml:space="preserve">Bill </w:t>
      </w:r>
      <w:r w:rsidR="00C80019">
        <w:rPr>
          <w:rFonts w:ascii="Times New Roman" w:eastAsia="Cambria" w:hAnsi="Times New Roman"/>
          <w:szCs w:val="32"/>
          <w:lang w:val="en-US" w:eastAsia="en-US"/>
        </w:rPr>
        <w:t>receives the Royal Assent</w:t>
      </w:r>
      <w:r w:rsidR="00542FA5">
        <w:rPr>
          <w:rFonts w:ascii="Times New Roman" w:eastAsia="Cambria" w:hAnsi="Times New Roman"/>
          <w:szCs w:val="32"/>
          <w:lang w:val="en-US" w:eastAsia="en-US"/>
        </w:rPr>
        <w:t xml:space="preserve">. Schedule 2 commenced the day </w:t>
      </w:r>
      <w:r w:rsidR="00B15AC2">
        <w:rPr>
          <w:rFonts w:ascii="Times New Roman" w:eastAsia="Cambria" w:hAnsi="Times New Roman"/>
          <w:szCs w:val="32"/>
          <w:lang w:val="en-US" w:eastAsia="en-US"/>
        </w:rPr>
        <w:t xml:space="preserve">after the commencement of </w:t>
      </w:r>
      <w:r w:rsidR="00542FA5">
        <w:rPr>
          <w:rFonts w:ascii="Times New Roman" w:eastAsia="Cambria" w:hAnsi="Times New Roman"/>
          <w:szCs w:val="32"/>
          <w:lang w:val="en-US" w:eastAsia="en-US"/>
        </w:rPr>
        <w:t xml:space="preserve">this Act or </w:t>
      </w:r>
      <w:r w:rsidR="00B15AC2">
        <w:rPr>
          <w:rFonts w:ascii="Times New Roman" w:eastAsia="Cambria" w:hAnsi="Times New Roman"/>
          <w:szCs w:val="32"/>
          <w:lang w:val="en-US" w:eastAsia="en-US"/>
        </w:rPr>
        <w:t xml:space="preserve">the </w:t>
      </w:r>
      <w:r w:rsidR="00B15AC2" w:rsidRPr="004A021D">
        <w:rPr>
          <w:rFonts w:ascii="Times New Roman" w:eastAsia="Cambria" w:hAnsi="Times New Roman"/>
          <w:szCs w:val="32"/>
          <w:lang w:val="en-US" w:eastAsia="en-US"/>
        </w:rPr>
        <w:t>Aged Care Quality and Safety Commission Bill 2018</w:t>
      </w:r>
      <w:r w:rsidR="004A021D">
        <w:rPr>
          <w:rFonts w:ascii="Times New Roman" w:eastAsia="Cambria" w:hAnsi="Times New Roman"/>
          <w:szCs w:val="32"/>
          <w:lang w:val="en-US" w:eastAsia="en-US"/>
        </w:rPr>
        <w:t>,</w:t>
      </w:r>
      <w:r w:rsidR="00B15AC2">
        <w:rPr>
          <w:rFonts w:ascii="Times New Roman" w:eastAsia="Cambria" w:hAnsi="Times New Roman"/>
          <w:szCs w:val="32"/>
          <w:lang w:val="en-US" w:eastAsia="en-US"/>
        </w:rPr>
        <w:t xml:space="preserve"> whichever is the later. However, if the </w:t>
      </w:r>
      <w:r w:rsidR="00B15AC2" w:rsidRPr="004A021D">
        <w:rPr>
          <w:rFonts w:ascii="Times New Roman" w:eastAsia="Cambria" w:hAnsi="Times New Roman"/>
          <w:szCs w:val="32"/>
          <w:lang w:val="en-US" w:eastAsia="en-US"/>
        </w:rPr>
        <w:t>Aged Care Quality and Safety Commission Bill 2018</w:t>
      </w:r>
      <w:r w:rsidR="00B15AC2">
        <w:rPr>
          <w:rFonts w:ascii="Times New Roman" w:eastAsia="Cambria" w:hAnsi="Times New Roman"/>
          <w:szCs w:val="32"/>
          <w:lang w:val="en-US" w:eastAsia="en-US"/>
        </w:rPr>
        <w:t xml:space="preserve"> does not commence, Parts 1 and 2 of Schedule 1 and Schedule 2 also will not commence. Part 3 of Schedule 1 </w:t>
      </w:r>
      <w:r w:rsidR="0024535C">
        <w:rPr>
          <w:rFonts w:ascii="Times New Roman" w:eastAsia="Cambria" w:hAnsi="Times New Roman"/>
          <w:szCs w:val="32"/>
          <w:lang w:val="en-US" w:eastAsia="en-US"/>
        </w:rPr>
        <w:t xml:space="preserve">commences </w:t>
      </w:r>
      <w:r w:rsidR="00C80019">
        <w:rPr>
          <w:rFonts w:ascii="Times New Roman" w:eastAsia="Cambria" w:hAnsi="Times New Roman"/>
          <w:szCs w:val="32"/>
          <w:lang w:val="en-US" w:eastAsia="en-US"/>
        </w:rPr>
        <w:t xml:space="preserve">immediately after the commencement of the </w:t>
      </w:r>
      <w:r w:rsidR="00C80019" w:rsidRPr="00C80019">
        <w:rPr>
          <w:rFonts w:ascii="Times New Roman" w:eastAsia="Cambria" w:hAnsi="Times New Roman"/>
          <w:i/>
          <w:szCs w:val="32"/>
          <w:lang w:val="en-US" w:eastAsia="en-US"/>
        </w:rPr>
        <w:t>Aged Care (Single Quality Framework) Reform Act 2018</w:t>
      </w:r>
      <w:r w:rsidR="00C80019">
        <w:rPr>
          <w:rFonts w:ascii="Times New Roman" w:eastAsia="Cambria" w:hAnsi="Times New Roman"/>
          <w:szCs w:val="32"/>
          <w:lang w:val="en-US" w:eastAsia="en-US"/>
        </w:rPr>
        <w:t xml:space="preserve">. However, the provisions do not commence at all if that </w:t>
      </w:r>
      <w:r w:rsidR="000C2FD7">
        <w:rPr>
          <w:rFonts w:ascii="Times New Roman" w:eastAsia="Cambria" w:hAnsi="Times New Roman"/>
          <w:szCs w:val="32"/>
          <w:lang w:val="en-US" w:eastAsia="en-US"/>
        </w:rPr>
        <w:t xml:space="preserve">Act </w:t>
      </w:r>
      <w:r w:rsidR="00C80019">
        <w:rPr>
          <w:rFonts w:ascii="Times New Roman" w:eastAsia="Cambria" w:hAnsi="Times New Roman"/>
          <w:szCs w:val="32"/>
          <w:lang w:val="en-US" w:eastAsia="en-US"/>
        </w:rPr>
        <w:t xml:space="preserve">does not commence. </w:t>
      </w:r>
    </w:p>
    <w:p w:rsidR="009538A9" w:rsidRPr="00307CDC" w:rsidRDefault="009538A9" w:rsidP="00BB7148">
      <w:pPr>
        <w:widowControl w:val="0"/>
        <w:autoSpaceDE w:val="0"/>
        <w:autoSpaceDN w:val="0"/>
        <w:adjustRightInd w:val="0"/>
        <w:rPr>
          <w:rFonts w:ascii="Times New Roman" w:eastAsia="Cambria" w:hAnsi="Times New Roman"/>
          <w:szCs w:val="30"/>
          <w:lang w:val="en-US" w:eastAsia="en-US"/>
        </w:rPr>
      </w:pPr>
    </w:p>
    <w:p w:rsidR="00BB7148" w:rsidRPr="0024535C" w:rsidRDefault="00BB7148" w:rsidP="00BB7148">
      <w:pPr>
        <w:widowControl w:val="0"/>
        <w:autoSpaceDE w:val="0"/>
        <w:autoSpaceDN w:val="0"/>
        <w:adjustRightInd w:val="0"/>
        <w:rPr>
          <w:rFonts w:ascii="Times New Roman" w:eastAsia="Cambria" w:hAnsi="Times New Roman"/>
          <w:b/>
          <w:bCs/>
          <w:szCs w:val="32"/>
          <w:lang w:val="en-US" w:eastAsia="en-US"/>
        </w:rPr>
      </w:pPr>
      <w:r w:rsidRPr="0024535C">
        <w:rPr>
          <w:rFonts w:ascii="Times New Roman" w:eastAsia="Cambria" w:hAnsi="Times New Roman"/>
          <w:b/>
          <w:bCs/>
          <w:szCs w:val="32"/>
          <w:lang w:val="en-US" w:eastAsia="en-US"/>
        </w:rPr>
        <w:t xml:space="preserve">Clause 3 – </w:t>
      </w:r>
      <w:r w:rsidR="00AD4C17" w:rsidRPr="0024535C">
        <w:rPr>
          <w:rFonts w:ascii="Times New Roman" w:eastAsia="Cambria" w:hAnsi="Times New Roman"/>
          <w:b/>
          <w:bCs/>
          <w:szCs w:val="32"/>
          <w:lang w:val="en-US" w:eastAsia="en-US"/>
        </w:rPr>
        <w:t>Schedules</w:t>
      </w:r>
    </w:p>
    <w:p w:rsidR="0024535C" w:rsidRDefault="005C5FF8" w:rsidP="00BB7148">
      <w:pPr>
        <w:widowControl w:val="0"/>
        <w:autoSpaceDE w:val="0"/>
        <w:autoSpaceDN w:val="0"/>
        <w:adjustRightInd w:val="0"/>
        <w:rPr>
          <w:rFonts w:ascii="Times New Roman" w:eastAsia="Cambria" w:hAnsi="Times New Roman"/>
          <w:szCs w:val="32"/>
          <w:lang w:val="en-US" w:eastAsia="en-US"/>
        </w:rPr>
      </w:pPr>
      <w:r w:rsidRPr="00C80019">
        <w:rPr>
          <w:rFonts w:ascii="Times New Roman" w:eastAsia="Cambria" w:hAnsi="Times New Roman"/>
          <w:szCs w:val="32"/>
          <w:lang w:val="en-US" w:eastAsia="en-US"/>
        </w:rPr>
        <w:t xml:space="preserve">This clause provides </w:t>
      </w:r>
      <w:r w:rsidR="00C80019" w:rsidRPr="00C80019">
        <w:rPr>
          <w:rFonts w:ascii="Times New Roman" w:eastAsia="Cambria" w:hAnsi="Times New Roman"/>
          <w:szCs w:val="32"/>
          <w:lang w:val="en-US" w:eastAsia="en-US"/>
        </w:rPr>
        <w:t>that legislatio</w:t>
      </w:r>
      <w:r w:rsidR="00C80019">
        <w:rPr>
          <w:rFonts w:ascii="Times New Roman" w:eastAsia="Cambria" w:hAnsi="Times New Roman"/>
          <w:szCs w:val="32"/>
          <w:lang w:val="en-US" w:eastAsia="en-US"/>
        </w:rPr>
        <w:t>n that is specified in a Sched</w:t>
      </w:r>
      <w:r w:rsidR="00C80019" w:rsidRPr="00C80019">
        <w:rPr>
          <w:rFonts w:ascii="Times New Roman" w:eastAsia="Cambria" w:hAnsi="Times New Roman"/>
          <w:szCs w:val="32"/>
          <w:lang w:val="en-US" w:eastAsia="en-US"/>
        </w:rPr>
        <w:t>ule to this Bill is amended or rep</w:t>
      </w:r>
      <w:r w:rsidR="00C80019">
        <w:rPr>
          <w:rFonts w:ascii="Times New Roman" w:eastAsia="Cambria" w:hAnsi="Times New Roman"/>
          <w:szCs w:val="32"/>
          <w:lang w:val="en-US" w:eastAsia="en-US"/>
        </w:rPr>
        <w:t>ea</w:t>
      </w:r>
      <w:r w:rsidR="00C80019" w:rsidRPr="00C80019">
        <w:rPr>
          <w:rFonts w:ascii="Times New Roman" w:eastAsia="Cambria" w:hAnsi="Times New Roman"/>
          <w:szCs w:val="32"/>
          <w:lang w:val="en-US" w:eastAsia="en-US"/>
        </w:rPr>
        <w:t xml:space="preserve">led as set out in the Schedule. Any other item in the Schedule has effect according to its terms. </w:t>
      </w:r>
    </w:p>
    <w:p w:rsidR="00BB7148" w:rsidRPr="00C80019" w:rsidRDefault="005C5FF8" w:rsidP="00BB7148">
      <w:pPr>
        <w:widowControl w:val="0"/>
        <w:autoSpaceDE w:val="0"/>
        <w:autoSpaceDN w:val="0"/>
        <w:adjustRightInd w:val="0"/>
        <w:rPr>
          <w:rFonts w:ascii="Times New Roman" w:eastAsia="Cambria" w:hAnsi="Times New Roman"/>
          <w:szCs w:val="32"/>
          <w:lang w:val="en-US" w:eastAsia="en-US"/>
        </w:rPr>
      </w:pPr>
      <w:r w:rsidRPr="00C80019">
        <w:rPr>
          <w:rFonts w:ascii="Times New Roman" w:eastAsia="Cambria" w:hAnsi="Times New Roman"/>
          <w:szCs w:val="32"/>
          <w:lang w:val="en-US" w:eastAsia="en-US"/>
        </w:rPr>
        <w:t xml:space="preserve"> </w:t>
      </w:r>
    </w:p>
    <w:p w:rsidR="0024535C" w:rsidRDefault="0024535C" w:rsidP="0024535C">
      <w:pPr>
        <w:widowControl w:val="0"/>
        <w:autoSpaceDE w:val="0"/>
        <w:autoSpaceDN w:val="0"/>
        <w:adjustRightInd w:val="0"/>
        <w:rPr>
          <w:rFonts w:ascii="Times New Roman" w:eastAsia="Cambria" w:hAnsi="Times New Roman"/>
          <w:b/>
          <w:bCs/>
          <w:szCs w:val="32"/>
          <w:lang w:val="en-US" w:eastAsia="en-US"/>
        </w:rPr>
      </w:pPr>
      <w:r w:rsidRPr="0024535C">
        <w:rPr>
          <w:rFonts w:ascii="Times New Roman" w:eastAsia="Cambria" w:hAnsi="Times New Roman"/>
          <w:b/>
          <w:bCs/>
          <w:szCs w:val="32"/>
          <w:lang w:val="en-US" w:eastAsia="en-US"/>
        </w:rPr>
        <w:t>Schedule 1</w:t>
      </w:r>
      <w:r w:rsidR="00BE5D51">
        <w:rPr>
          <w:rFonts w:ascii="Times New Roman" w:eastAsia="Cambria" w:hAnsi="Times New Roman"/>
          <w:b/>
          <w:bCs/>
          <w:szCs w:val="32"/>
          <w:lang w:val="en-US" w:eastAsia="en-US"/>
        </w:rPr>
        <w:t xml:space="preserve"> </w:t>
      </w:r>
      <w:r w:rsidR="00BE5D51" w:rsidRPr="0024535C">
        <w:rPr>
          <w:rFonts w:ascii="Times New Roman" w:eastAsia="Cambria" w:hAnsi="Times New Roman"/>
          <w:b/>
          <w:bCs/>
          <w:szCs w:val="32"/>
          <w:lang w:val="en-US" w:eastAsia="en-US"/>
        </w:rPr>
        <w:t>–</w:t>
      </w:r>
      <w:r w:rsidR="00BE5D51">
        <w:rPr>
          <w:rFonts w:ascii="Times New Roman" w:eastAsia="Cambria" w:hAnsi="Times New Roman"/>
          <w:b/>
          <w:bCs/>
          <w:szCs w:val="32"/>
          <w:lang w:val="en-US" w:eastAsia="en-US"/>
        </w:rPr>
        <w:t xml:space="preserve"> </w:t>
      </w:r>
      <w:r w:rsidRPr="0024535C">
        <w:rPr>
          <w:rFonts w:ascii="Times New Roman" w:eastAsia="Cambria" w:hAnsi="Times New Roman"/>
          <w:b/>
          <w:bCs/>
          <w:szCs w:val="32"/>
          <w:lang w:val="en-US" w:eastAsia="en-US"/>
        </w:rPr>
        <w:t>Repeals and amendments</w:t>
      </w:r>
    </w:p>
    <w:p w:rsidR="0024535C" w:rsidRPr="0024535C" w:rsidRDefault="0024535C" w:rsidP="0024535C">
      <w:pPr>
        <w:widowControl w:val="0"/>
        <w:autoSpaceDE w:val="0"/>
        <w:autoSpaceDN w:val="0"/>
        <w:adjustRightInd w:val="0"/>
        <w:rPr>
          <w:rFonts w:ascii="Times New Roman" w:eastAsia="Cambria" w:hAnsi="Times New Roman"/>
          <w:bCs/>
          <w:szCs w:val="32"/>
          <w:lang w:val="en-US" w:eastAsia="en-US"/>
        </w:rPr>
      </w:pPr>
    </w:p>
    <w:p w:rsidR="00C80019" w:rsidRDefault="0024535C" w:rsidP="0024535C">
      <w:pPr>
        <w:widowControl w:val="0"/>
        <w:autoSpaceDE w:val="0"/>
        <w:autoSpaceDN w:val="0"/>
        <w:adjustRightInd w:val="0"/>
        <w:rPr>
          <w:rFonts w:ascii="Times New Roman" w:eastAsia="Cambria" w:hAnsi="Times New Roman"/>
          <w:b/>
          <w:bCs/>
          <w:szCs w:val="32"/>
          <w:lang w:val="en-US" w:eastAsia="en-US"/>
        </w:rPr>
      </w:pPr>
      <w:r w:rsidRPr="0024535C">
        <w:rPr>
          <w:rFonts w:ascii="Times New Roman" w:eastAsia="Cambria" w:hAnsi="Times New Roman"/>
          <w:b/>
          <w:bCs/>
          <w:szCs w:val="32"/>
          <w:lang w:val="en-US" w:eastAsia="en-US"/>
        </w:rPr>
        <w:t>Part 1</w:t>
      </w:r>
      <w:r w:rsidR="00BE5D51">
        <w:rPr>
          <w:rFonts w:ascii="Times New Roman" w:eastAsia="Cambria" w:hAnsi="Times New Roman"/>
          <w:b/>
          <w:bCs/>
          <w:szCs w:val="32"/>
          <w:lang w:val="en-US" w:eastAsia="en-US"/>
        </w:rPr>
        <w:t xml:space="preserve"> </w:t>
      </w:r>
      <w:r w:rsidR="00BE5D51" w:rsidRPr="0024535C">
        <w:rPr>
          <w:rFonts w:ascii="Times New Roman" w:eastAsia="Cambria" w:hAnsi="Times New Roman"/>
          <w:b/>
          <w:bCs/>
          <w:szCs w:val="32"/>
          <w:lang w:val="en-US" w:eastAsia="en-US"/>
        </w:rPr>
        <w:t>–</w:t>
      </w:r>
      <w:r w:rsidR="00BE5D51">
        <w:rPr>
          <w:rFonts w:ascii="Times New Roman" w:eastAsia="Cambria" w:hAnsi="Times New Roman"/>
          <w:b/>
          <w:bCs/>
          <w:szCs w:val="32"/>
          <w:lang w:val="en-US" w:eastAsia="en-US"/>
        </w:rPr>
        <w:t xml:space="preserve"> </w:t>
      </w:r>
      <w:r w:rsidRPr="0024535C">
        <w:rPr>
          <w:rFonts w:ascii="Times New Roman" w:eastAsia="Cambria" w:hAnsi="Times New Roman"/>
          <w:b/>
          <w:bCs/>
          <w:szCs w:val="32"/>
          <w:lang w:val="en-US" w:eastAsia="en-US"/>
        </w:rPr>
        <w:t>Repeals</w:t>
      </w:r>
    </w:p>
    <w:p w:rsidR="0024535C" w:rsidRDefault="0024535C" w:rsidP="0024535C">
      <w:pPr>
        <w:widowControl w:val="0"/>
        <w:autoSpaceDE w:val="0"/>
        <w:autoSpaceDN w:val="0"/>
        <w:adjustRightInd w:val="0"/>
        <w:rPr>
          <w:rFonts w:ascii="Times New Roman" w:eastAsia="Cambria" w:hAnsi="Times New Roman"/>
          <w:b/>
          <w:bCs/>
          <w:szCs w:val="32"/>
          <w:lang w:val="en-US" w:eastAsia="en-US"/>
        </w:rPr>
      </w:pPr>
    </w:p>
    <w:p w:rsidR="0024535C" w:rsidRDefault="0024535C" w:rsidP="0024535C">
      <w:pPr>
        <w:widowControl w:val="0"/>
        <w:autoSpaceDE w:val="0"/>
        <w:autoSpaceDN w:val="0"/>
        <w:adjustRightInd w:val="0"/>
        <w:rPr>
          <w:rFonts w:ascii="Times New Roman" w:eastAsia="Cambria" w:hAnsi="Times New Roman"/>
          <w:b/>
          <w:bCs/>
          <w:szCs w:val="32"/>
          <w:lang w:val="en-US" w:eastAsia="en-US"/>
        </w:rPr>
      </w:pPr>
      <w:r>
        <w:rPr>
          <w:rFonts w:ascii="Times New Roman" w:eastAsia="Cambria" w:hAnsi="Times New Roman"/>
          <w:b/>
          <w:bCs/>
          <w:szCs w:val="32"/>
          <w:lang w:val="en-US" w:eastAsia="en-US"/>
        </w:rPr>
        <w:t>Item</w:t>
      </w:r>
      <w:r w:rsidR="00BB5DC9">
        <w:rPr>
          <w:rFonts w:ascii="Times New Roman" w:eastAsia="Cambria" w:hAnsi="Times New Roman"/>
          <w:b/>
          <w:bCs/>
          <w:szCs w:val="32"/>
          <w:lang w:val="en-US" w:eastAsia="en-US"/>
        </w:rPr>
        <w:t>s</w:t>
      </w:r>
      <w:r>
        <w:rPr>
          <w:rFonts w:ascii="Times New Roman" w:eastAsia="Cambria" w:hAnsi="Times New Roman"/>
          <w:b/>
          <w:bCs/>
          <w:szCs w:val="32"/>
          <w:lang w:val="en-US" w:eastAsia="en-US"/>
        </w:rPr>
        <w:t xml:space="preserve"> 1 and 2 </w:t>
      </w:r>
    </w:p>
    <w:p w:rsidR="0024535C" w:rsidRDefault="0024535C" w:rsidP="0024535C">
      <w:pPr>
        <w:widowControl w:val="0"/>
        <w:autoSpaceDE w:val="0"/>
        <w:autoSpaceDN w:val="0"/>
        <w:adjustRightInd w:val="0"/>
        <w:rPr>
          <w:rFonts w:ascii="Times New Roman" w:eastAsia="Cambria" w:hAnsi="Times New Roman"/>
          <w:bCs/>
          <w:szCs w:val="32"/>
          <w:lang w:val="en-US" w:eastAsia="en-US"/>
        </w:rPr>
      </w:pPr>
      <w:r w:rsidRPr="0024535C">
        <w:rPr>
          <w:rFonts w:ascii="Times New Roman" w:eastAsia="Cambria" w:hAnsi="Times New Roman"/>
          <w:bCs/>
          <w:szCs w:val="32"/>
          <w:lang w:val="en-US" w:eastAsia="en-US"/>
        </w:rPr>
        <w:t xml:space="preserve">These items repeal the </w:t>
      </w:r>
      <w:r w:rsidR="00BE5D51" w:rsidRPr="00BE5D51">
        <w:rPr>
          <w:rFonts w:ascii="Times New Roman" w:eastAsia="Cambria" w:hAnsi="Times New Roman"/>
          <w:bCs/>
          <w:i/>
          <w:szCs w:val="32"/>
          <w:lang w:val="en-US" w:eastAsia="en-US"/>
        </w:rPr>
        <w:t>Australian Aged Care Quality Agency Act 2013</w:t>
      </w:r>
      <w:r w:rsidR="00BE5D51" w:rsidRPr="00BE5D51">
        <w:t xml:space="preserve"> </w:t>
      </w:r>
      <w:r w:rsidR="00BE5D51">
        <w:t xml:space="preserve">and the </w:t>
      </w:r>
      <w:r w:rsidR="00BE5D51" w:rsidRPr="00BE5D51">
        <w:rPr>
          <w:rFonts w:ascii="Times New Roman" w:eastAsia="Cambria" w:hAnsi="Times New Roman"/>
          <w:bCs/>
          <w:i/>
          <w:szCs w:val="32"/>
          <w:lang w:val="en-US" w:eastAsia="en-US"/>
        </w:rPr>
        <w:t>Australian Aged Care Quality Agency (Transitional Provisions) Act 201</w:t>
      </w:r>
      <w:r w:rsidR="00BE5D51">
        <w:rPr>
          <w:rFonts w:ascii="Times New Roman" w:eastAsia="Cambria" w:hAnsi="Times New Roman"/>
          <w:bCs/>
          <w:i/>
          <w:szCs w:val="32"/>
          <w:lang w:val="en-US" w:eastAsia="en-US"/>
        </w:rPr>
        <w:t xml:space="preserve">3. </w:t>
      </w:r>
      <w:r w:rsidR="00BE5D51">
        <w:rPr>
          <w:rFonts w:ascii="Times New Roman" w:eastAsia="Cambria" w:hAnsi="Times New Roman"/>
          <w:bCs/>
          <w:szCs w:val="32"/>
          <w:lang w:val="en-US" w:eastAsia="en-US"/>
        </w:rPr>
        <w:t>These Acts contain provisions relating to the functions and powers of the Australian Aged Care Quality Agency</w:t>
      </w:r>
      <w:r w:rsidR="00BB5DC9">
        <w:rPr>
          <w:rFonts w:ascii="Times New Roman" w:eastAsia="Cambria" w:hAnsi="Times New Roman"/>
          <w:bCs/>
          <w:szCs w:val="32"/>
          <w:lang w:val="en-US" w:eastAsia="en-US"/>
        </w:rPr>
        <w:t>; the Aged Care Quality Advisory Council; reporting requirements and operational matters</w:t>
      </w:r>
      <w:r w:rsidR="00BE5D51">
        <w:rPr>
          <w:rFonts w:ascii="Times New Roman" w:eastAsia="Cambria" w:hAnsi="Times New Roman"/>
          <w:bCs/>
          <w:szCs w:val="32"/>
          <w:lang w:val="en-US" w:eastAsia="en-US"/>
        </w:rPr>
        <w:t xml:space="preserve"> in assessing, reviewing and monitoring providers of aged care</w:t>
      </w:r>
      <w:r w:rsidR="00C84EA8">
        <w:rPr>
          <w:rFonts w:ascii="Times New Roman" w:eastAsia="Cambria" w:hAnsi="Times New Roman"/>
          <w:bCs/>
          <w:szCs w:val="32"/>
          <w:lang w:val="en-US" w:eastAsia="en-US"/>
        </w:rPr>
        <w:t xml:space="preserve"> services</w:t>
      </w:r>
      <w:r w:rsidR="00BB5DC9">
        <w:rPr>
          <w:rFonts w:ascii="Times New Roman" w:eastAsia="Cambria" w:hAnsi="Times New Roman"/>
          <w:bCs/>
          <w:szCs w:val="32"/>
          <w:lang w:val="en-US" w:eastAsia="en-US"/>
        </w:rPr>
        <w:t>.</w:t>
      </w:r>
      <w:r w:rsidR="00BE5D51">
        <w:rPr>
          <w:rFonts w:ascii="Times New Roman" w:eastAsia="Cambria" w:hAnsi="Times New Roman"/>
          <w:bCs/>
          <w:szCs w:val="32"/>
          <w:lang w:val="en-US" w:eastAsia="en-US"/>
        </w:rPr>
        <w:t xml:space="preserve"> These provisions will cease to have effect on the same date that the </w:t>
      </w:r>
      <w:r w:rsidR="00BE5D51" w:rsidRPr="00BE5D51">
        <w:rPr>
          <w:rFonts w:ascii="Times New Roman" w:eastAsia="Cambria" w:hAnsi="Times New Roman"/>
          <w:bCs/>
          <w:i/>
          <w:szCs w:val="32"/>
          <w:lang w:val="en-US" w:eastAsia="en-US"/>
        </w:rPr>
        <w:t>Aged Care Quality and Safety Commission Act 2018</w:t>
      </w:r>
      <w:r w:rsidR="00BE5D51">
        <w:rPr>
          <w:rFonts w:ascii="Times New Roman" w:eastAsia="Cambria" w:hAnsi="Times New Roman"/>
          <w:bCs/>
          <w:szCs w:val="32"/>
          <w:lang w:val="en-US" w:eastAsia="en-US"/>
        </w:rPr>
        <w:t xml:space="preserve"> commences. </w:t>
      </w:r>
    </w:p>
    <w:p w:rsidR="00BE5D51" w:rsidRDefault="00BE5D51" w:rsidP="0024535C">
      <w:pPr>
        <w:widowControl w:val="0"/>
        <w:autoSpaceDE w:val="0"/>
        <w:autoSpaceDN w:val="0"/>
        <w:adjustRightInd w:val="0"/>
        <w:rPr>
          <w:rFonts w:ascii="Times New Roman" w:eastAsia="Cambria" w:hAnsi="Times New Roman"/>
          <w:bCs/>
          <w:szCs w:val="32"/>
          <w:lang w:val="en-US" w:eastAsia="en-US"/>
        </w:rPr>
      </w:pPr>
    </w:p>
    <w:p w:rsidR="00BE5D51" w:rsidRDefault="00BE5D51" w:rsidP="00BE5D51">
      <w:pPr>
        <w:widowControl w:val="0"/>
        <w:autoSpaceDE w:val="0"/>
        <w:autoSpaceDN w:val="0"/>
        <w:adjustRightInd w:val="0"/>
        <w:rPr>
          <w:rFonts w:ascii="Times New Roman" w:eastAsia="Cambria" w:hAnsi="Times New Roman"/>
          <w:b/>
          <w:bCs/>
          <w:szCs w:val="32"/>
          <w:lang w:val="en-US" w:eastAsia="en-US"/>
        </w:rPr>
      </w:pPr>
      <w:r w:rsidRPr="0024535C">
        <w:rPr>
          <w:rFonts w:ascii="Times New Roman" w:eastAsia="Cambria" w:hAnsi="Times New Roman"/>
          <w:b/>
          <w:bCs/>
          <w:szCs w:val="32"/>
          <w:lang w:val="en-US" w:eastAsia="en-US"/>
        </w:rPr>
        <w:t xml:space="preserve">Part </w:t>
      </w:r>
      <w:r>
        <w:rPr>
          <w:rFonts w:ascii="Times New Roman" w:eastAsia="Cambria" w:hAnsi="Times New Roman"/>
          <w:b/>
          <w:bCs/>
          <w:szCs w:val="32"/>
          <w:lang w:val="en-US" w:eastAsia="en-US"/>
        </w:rPr>
        <w:t xml:space="preserve">2 </w:t>
      </w:r>
      <w:r w:rsidRPr="0024535C">
        <w:rPr>
          <w:rFonts w:ascii="Times New Roman" w:eastAsia="Cambria" w:hAnsi="Times New Roman"/>
          <w:b/>
          <w:bCs/>
          <w:szCs w:val="32"/>
          <w:lang w:val="en-US" w:eastAsia="en-US"/>
        </w:rPr>
        <w:t>–</w:t>
      </w:r>
      <w:r>
        <w:rPr>
          <w:rFonts w:ascii="Times New Roman" w:eastAsia="Cambria" w:hAnsi="Times New Roman"/>
          <w:b/>
          <w:bCs/>
          <w:szCs w:val="32"/>
          <w:lang w:val="en-US" w:eastAsia="en-US"/>
        </w:rPr>
        <w:t xml:space="preserve"> </w:t>
      </w:r>
      <w:r w:rsidR="003932EA">
        <w:rPr>
          <w:rFonts w:ascii="Times New Roman" w:eastAsia="Cambria" w:hAnsi="Times New Roman"/>
          <w:b/>
          <w:bCs/>
          <w:szCs w:val="32"/>
          <w:lang w:val="en-US" w:eastAsia="en-US"/>
        </w:rPr>
        <w:t xml:space="preserve">Consequential amendments </w:t>
      </w:r>
    </w:p>
    <w:p w:rsidR="00BE5D51" w:rsidRDefault="00BE5D51" w:rsidP="0024535C">
      <w:pPr>
        <w:widowControl w:val="0"/>
        <w:autoSpaceDE w:val="0"/>
        <w:autoSpaceDN w:val="0"/>
        <w:adjustRightInd w:val="0"/>
        <w:rPr>
          <w:rFonts w:ascii="Times New Roman" w:eastAsia="Cambria" w:hAnsi="Times New Roman"/>
          <w:bCs/>
          <w:szCs w:val="32"/>
          <w:lang w:val="en-US" w:eastAsia="en-US"/>
        </w:rPr>
      </w:pPr>
    </w:p>
    <w:p w:rsidR="00BE5D51" w:rsidRPr="009A14F8" w:rsidRDefault="00BE5D51" w:rsidP="0024535C">
      <w:pPr>
        <w:widowControl w:val="0"/>
        <w:autoSpaceDE w:val="0"/>
        <w:autoSpaceDN w:val="0"/>
        <w:adjustRightInd w:val="0"/>
        <w:rPr>
          <w:rFonts w:ascii="Times New Roman" w:eastAsia="Cambria" w:hAnsi="Times New Roman"/>
          <w:b/>
          <w:bCs/>
          <w:i/>
          <w:szCs w:val="32"/>
          <w:lang w:val="en-US" w:eastAsia="en-US"/>
        </w:rPr>
      </w:pPr>
      <w:r w:rsidRPr="009A14F8">
        <w:rPr>
          <w:rFonts w:ascii="Times New Roman" w:eastAsia="Cambria" w:hAnsi="Times New Roman"/>
          <w:b/>
          <w:bCs/>
          <w:i/>
          <w:szCs w:val="32"/>
          <w:lang w:val="en-US" w:eastAsia="en-US"/>
        </w:rPr>
        <w:t xml:space="preserve">Aged Care Act 1997 </w:t>
      </w:r>
    </w:p>
    <w:p w:rsidR="00BB5DC9" w:rsidRDefault="00BB5DC9" w:rsidP="0024535C">
      <w:pPr>
        <w:widowControl w:val="0"/>
        <w:autoSpaceDE w:val="0"/>
        <w:autoSpaceDN w:val="0"/>
        <w:adjustRightInd w:val="0"/>
        <w:rPr>
          <w:rFonts w:ascii="Times New Roman" w:eastAsia="Cambria" w:hAnsi="Times New Roman"/>
          <w:b/>
          <w:bCs/>
          <w:szCs w:val="32"/>
          <w:lang w:val="en-US" w:eastAsia="en-US"/>
        </w:rPr>
      </w:pPr>
    </w:p>
    <w:p w:rsidR="003932EA" w:rsidRPr="003C1CAB" w:rsidRDefault="003932EA" w:rsidP="0024535C">
      <w:pPr>
        <w:widowControl w:val="0"/>
        <w:autoSpaceDE w:val="0"/>
        <w:autoSpaceDN w:val="0"/>
        <w:adjustRightInd w:val="0"/>
        <w:rPr>
          <w:rFonts w:ascii="Times New Roman" w:eastAsia="Cambria" w:hAnsi="Times New Roman"/>
          <w:b/>
          <w:bCs/>
          <w:szCs w:val="32"/>
          <w:lang w:val="en-US" w:eastAsia="en-US"/>
        </w:rPr>
      </w:pPr>
      <w:r w:rsidRPr="003C1CAB">
        <w:rPr>
          <w:rFonts w:ascii="Times New Roman" w:eastAsia="Cambria" w:hAnsi="Times New Roman"/>
          <w:b/>
          <w:bCs/>
          <w:szCs w:val="32"/>
          <w:lang w:val="en-US" w:eastAsia="en-US"/>
        </w:rPr>
        <w:t xml:space="preserve">Item 3 to 22 </w:t>
      </w:r>
    </w:p>
    <w:p w:rsidR="003932EA" w:rsidRDefault="003932EA" w:rsidP="0024535C">
      <w:pPr>
        <w:widowControl w:val="0"/>
        <w:autoSpaceDE w:val="0"/>
        <w:autoSpaceDN w:val="0"/>
        <w:adjustRightInd w:val="0"/>
        <w:rPr>
          <w:rFonts w:ascii="Times New Roman" w:eastAsia="Cambria" w:hAnsi="Times New Roman"/>
          <w:szCs w:val="32"/>
          <w:lang w:val="en-US" w:eastAsia="en-US"/>
        </w:rPr>
      </w:pPr>
      <w:r w:rsidRPr="003932EA">
        <w:rPr>
          <w:rFonts w:ascii="Times New Roman" w:eastAsia="Cambria" w:hAnsi="Times New Roman"/>
          <w:bCs/>
          <w:szCs w:val="32"/>
          <w:lang w:val="en-US" w:eastAsia="en-US"/>
        </w:rPr>
        <w:t xml:space="preserve">These items </w:t>
      </w:r>
      <w:r>
        <w:rPr>
          <w:rFonts w:ascii="Times New Roman" w:eastAsia="Cambria" w:hAnsi="Times New Roman"/>
          <w:bCs/>
          <w:szCs w:val="32"/>
          <w:lang w:val="en-US" w:eastAsia="en-US"/>
        </w:rPr>
        <w:t xml:space="preserve">amend references in the </w:t>
      </w:r>
      <w:r w:rsidRPr="003932EA">
        <w:rPr>
          <w:rFonts w:ascii="Times New Roman" w:eastAsia="Cambria" w:hAnsi="Times New Roman"/>
          <w:bCs/>
          <w:i/>
          <w:szCs w:val="32"/>
          <w:lang w:val="en-US" w:eastAsia="en-US"/>
        </w:rPr>
        <w:t>Aged Care Act 1997</w:t>
      </w:r>
      <w:r>
        <w:rPr>
          <w:rFonts w:ascii="Times New Roman" w:eastAsia="Cambria" w:hAnsi="Times New Roman"/>
          <w:bCs/>
          <w:szCs w:val="32"/>
          <w:lang w:val="en-US" w:eastAsia="en-US"/>
        </w:rPr>
        <w:t xml:space="preserve"> to either the CEO of the Aged Care Quality Agency, the Aged Care Complaints Commissioner or references to staff of either agency</w:t>
      </w:r>
      <w:r w:rsidR="006E33F9">
        <w:rPr>
          <w:rFonts w:ascii="Times New Roman" w:eastAsia="Cambria" w:hAnsi="Times New Roman"/>
          <w:bCs/>
          <w:szCs w:val="32"/>
          <w:lang w:val="en-US" w:eastAsia="en-US"/>
        </w:rPr>
        <w:t>,</w:t>
      </w:r>
      <w:r>
        <w:rPr>
          <w:rFonts w:ascii="Times New Roman" w:eastAsia="Cambria" w:hAnsi="Times New Roman"/>
          <w:bCs/>
          <w:szCs w:val="32"/>
          <w:lang w:val="en-US" w:eastAsia="en-US"/>
        </w:rPr>
        <w:t xml:space="preserve"> and omit them if no longer relevant or replace them with a reference to the </w:t>
      </w:r>
      <w:r w:rsidRPr="003932EA">
        <w:rPr>
          <w:rFonts w:ascii="Times New Roman" w:eastAsia="Cambria" w:hAnsi="Times New Roman"/>
          <w:bCs/>
          <w:szCs w:val="32"/>
          <w:lang w:val="en-US" w:eastAsia="en-US"/>
        </w:rPr>
        <w:t>Aged Care Quality and Safety Commission</w:t>
      </w:r>
      <w:r>
        <w:rPr>
          <w:rFonts w:ascii="Times New Roman" w:eastAsia="Cambria" w:hAnsi="Times New Roman"/>
          <w:szCs w:val="32"/>
          <w:lang w:val="en-US" w:eastAsia="en-US"/>
        </w:rPr>
        <w:t xml:space="preserve">. </w:t>
      </w:r>
    </w:p>
    <w:p w:rsidR="003C1CAB" w:rsidRDefault="003C1CAB" w:rsidP="0024535C">
      <w:pPr>
        <w:widowControl w:val="0"/>
        <w:autoSpaceDE w:val="0"/>
        <w:autoSpaceDN w:val="0"/>
        <w:adjustRightInd w:val="0"/>
        <w:rPr>
          <w:rFonts w:ascii="Times New Roman" w:eastAsia="Cambria" w:hAnsi="Times New Roman"/>
          <w:szCs w:val="32"/>
          <w:lang w:val="en-US" w:eastAsia="en-US"/>
        </w:rPr>
      </w:pPr>
    </w:p>
    <w:p w:rsidR="00942B08" w:rsidRDefault="00942B08">
      <w:pPr>
        <w:rPr>
          <w:rFonts w:ascii="Times New Roman" w:eastAsia="Cambria" w:hAnsi="Times New Roman"/>
          <w:b/>
          <w:i/>
          <w:szCs w:val="32"/>
          <w:lang w:val="en-US" w:eastAsia="en-US"/>
        </w:rPr>
      </w:pPr>
    </w:p>
    <w:p w:rsidR="002A15DD" w:rsidRDefault="002A15DD">
      <w:pPr>
        <w:rPr>
          <w:rFonts w:ascii="Times New Roman" w:eastAsia="Cambria" w:hAnsi="Times New Roman"/>
          <w:b/>
          <w:i/>
          <w:szCs w:val="32"/>
          <w:lang w:val="en-US" w:eastAsia="en-US"/>
        </w:rPr>
      </w:pPr>
      <w:r>
        <w:rPr>
          <w:rFonts w:ascii="Times New Roman" w:eastAsia="Cambria" w:hAnsi="Times New Roman"/>
          <w:b/>
          <w:i/>
          <w:szCs w:val="32"/>
          <w:lang w:val="en-US" w:eastAsia="en-US"/>
        </w:rPr>
        <w:br w:type="page"/>
      </w:r>
    </w:p>
    <w:p w:rsidR="003C1CAB" w:rsidRDefault="003C1CAB" w:rsidP="0024535C">
      <w:pPr>
        <w:widowControl w:val="0"/>
        <w:autoSpaceDE w:val="0"/>
        <w:autoSpaceDN w:val="0"/>
        <w:adjustRightInd w:val="0"/>
        <w:rPr>
          <w:rFonts w:ascii="Times New Roman" w:eastAsia="Cambria" w:hAnsi="Times New Roman"/>
          <w:b/>
          <w:i/>
          <w:szCs w:val="32"/>
          <w:lang w:val="en-US" w:eastAsia="en-US"/>
        </w:rPr>
      </w:pPr>
      <w:r w:rsidRPr="009A14F8">
        <w:rPr>
          <w:rFonts w:ascii="Times New Roman" w:eastAsia="Cambria" w:hAnsi="Times New Roman"/>
          <w:b/>
          <w:i/>
          <w:szCs w:val="32"/>
          <w:lang w:val="en-US" w:eastAsia="en-US"/>
        </w:rPr>
        <w:t>Aged Care (Transitional Provisions) Act 1997</w:t>
      </w:r>
    </w:p>
    <w:p w:rsidR="002A15DD" w:rsidRDefault="002A15DD" w:rsidP="0024535C">
      <w:pPr>
        <w:widowControl w:val="0"/>
        <w:autoSpaceDE w:val="0"/>
        <w:autoSpaceDN w:val="0"/>
        <w:adjustRightInd w:val="0"/>
        <w:rPr>
          <w:rFonts w:ascii="Times New Roman" w:eastAsia="Cambria" w:hAnsi="Times New Roman"/>
          <w:b/>
          <w:bCs/>
          <w:szCs w:val="32"/>
          <w:lang w:val="en-US" w:eastAsia="en-US"/>
        </w:rPr>
      </w:pPr>
    </w:p>
    <w:p w:rsidR="003C1CAB" w:rsidRDefault="003C1CAB" w:rsidP="0024535C">
      <w:pPr>
        <w:widowControl w:val="0"/>
        <w:autoSpaceDE w:val="0"/>
        <w:autoSpaceDN w:val="0"/>
        <w:adjustRightInd w:val="0"/>
        <w:rPr>
          <w:rFonts w:ascii="Times New Roman" w:eastAsia="Cambria" w:hAnsi="Times New Roman"/>
          <w:b/>
          <w:bCs/>
          <w:szCs w:val="32"/>
          <w:lang w:val="en-US" w:eastAsia="en-US"/>
        </w:rPr>
      </w:pPr>
      <w:r w:rsidRPr="003C1CAB">
        <w:rPr>
          <w:rFonts w:ascii="Times New Roman" w:eastAsia="Cambria" w:hAnsi="Times New Roman"/>
          <w:b/>
          <w:bCs/>
          <w:szCs w:val="32"/>
          <w:lang w:val="en-US" w:eastAsia="en-US"/>
        </w:rPr>
        <w:t>Item 23</w:t>
      </w:r>
    </w:p>
    <w:p w:rsidR="003C1CAB" w:rsidRDefault="003C1CAB" w:rsidP="0024535C">
      <w:pPr>
        <w:widowControl w:val="0"/>
        <w:autoSpaceDE w:val="0"/>
        <w:autoSpaceDN w:val="0"/>
        <w:adjustRightInd w:val="0"/>
        <w:rPr>
          <w:rFonts w:ascii="Times New Roman" w:eastAsia="Cambria" w:hAnsi="Times New Roman"/>
          <w:i/>
          <w:szCs w:val="32"/>
          <w:lang w:val="en-US" w:eastAsia="en-US"/>
        </w:rPr>
      </w:pPr>
      <w:r w:rsidRPr="003C1CAB">
        <w:rPr>
          <w:rFonts w:ascii="Times New Roman" w:eastAsia="Cambria" w:hAnsi="Times New Roman"/>
          <w:bCs/>
          <w:szCs w:val="32"/>
          <w:lang w:val="en-US" w:eastAsia="en-US"/>
        </w:rPr>
        <w:t>This item rep</w:t>
      </w:r>
      <w:r>
        <w:rPr>
          <w:rFonts w:ascii="Times New Roman" w:eastAsia="Cambria" w:hAnsi="Times New Roman"/>
          <w:bCs/>
          <w:szCs w:val="32"/>
          <w:lang w:val="en-US" w:eastAsia="en-US"/>
        </w:rPr>
        <w:t>eal</w:t>
      </w:r>
      <w:r w:rsidRPr="003C1CAB">
        <w:rPr>
          <w:rFonts w:ascii="Times New Roman" w:eastAsia="Cambria" w:hAnsi="Times New Roman"/>
          <w:bCs/>
          <w:szCs w:val="32"/>
          <w:lang w:val="en-US" w:eastAsia="en-US"/>
        </w:rPr>
        <w:t xml:space="preserve">s the definition </w:t>
      </w:r>
      <w:r>
        <w:rPr>
          <w:rFonts w:ascii="Times New Roman" w:eastAsia="Cambria" w:hAnsi="Times New Roman"/>
          <w:bCs/>
          <w:szCs w:val="32"/>
          <w:lang w:val="en-US" w:eastAsia="en-US"/>
        </w:rPr>
        <w:t xml:space="preserve">of the CEO of the Quality Agency from the </w:t>
      </w:r>
      <w:r w:rsidRPr="003C1CAB">
        <w:rPr>
          <w:rFonts w:ascii="Times New Roman" w:eastAsia="Cambria" w:hAnsi="Times New Roman"/>
          <w:i/>
          <w:szCs w:val="32"/>
          <w:lang w:val="en-US" w:eastAsia="en-US"/>
        </w:rPr>
        <w:t>Aged Care (Transitional Provisions) Act 1997</w:t>
      </w:r>
      <w:r w:rsidR="00BF2246">
        <w:rPr>
          <w:rFonts w:ascii="Times New Roman" w:eastAsia="Cambria" w:hAnsi="Times New Roman"/>
          <w:i/>
          <w:szCs w:val="32"/>
          <w:lang w:val="en-US" w:eastAsia="en-US"/>
        </w:rPr>
        <w:t xml:space="preserve"> </w:t>
      </w:r>
      <w:r w:rsidR="00BF2246">
        <w:rPr>
          <w:rFonts w:eastAsia="Cambria"/>
        </w:rPr>
        <w:t>due to the fact that the defined term is not used elsewhere in this Act</w:t>
      </w:r>
      <w:r w:rsidR="00BF2246">
        <w:rPr>
          <w:rFonts w:ascii="Times New Roman" w:eastAsia="Cambria" w:hAnsi="Times New Roman"/>
          <w:i/>
          <w:szCs w:val="32"/>
          <w:lang w:val="en-US" w:eastAsia="en-US"/>
        </w:rPr>
        <w:t>.</w:t>
      </w:r>
    </w:p>
    <w:p w:rsidR="006E33F9" w:rsidRDefault="006E33F9" w:rsidP="0024535C">
      <w:pPr>
        <w:widowControl w:val="0"/>
        <w:autoSpaceDE w:val="0"/>
        <w:autoSpaceDN w:val="0"/>
        <w:adjustRightInd w:val="0"/>
        <w:rPr>
          <w:rFonts w:ascii="Times New Roman" w:eastAsia="Cambria" w:hAnsi="Times New Roman"/>
          <w:i/>
          <w:szCs w:val="32"/>
          <w:lang w:val="en-US" w:eastAsia="en-US"/>
        </w:rPr>
      </w:pPr>
    </w:p>
    <w:p w:rsidR="003C1CAB" w:rsidRDefault="003C1CAB" w:rsidP="003C1CAB">
      <w:pPr>
        <w:widowControl w:val="0"/>
        <w:autoSpaceDE w:val="0"/>
        <w:autoSpaceDN w:val="0"/>
        <w:adjustRightInd w:val="0"/>
        <w:rPr>
          <w:rFonts w:ascii="Times New Roman" w:eastAsia="Cambria" w:hAnsi="Times New Roman"/>
          <w:b/>
          <w:bCs/>
          <w:szCs w:val="32"/>
          <w:lang w:val="en-US" w:eastAsia="en-US"/>
        </w:rPr>
      </w:pPr>
      <w:r w:rsidRPr="0024535C">
        <w:rPr>
          <w:rFonts w:ascii="Times New Roman" w:eastAsia="Cambria" w:hAnsi="Times New Roman"/>
          <w:b/>
          <w:bCs/>
          <w:szCs w:val="32"/>
          <w:lang w:val="en-US" w:eastAsia="en-US"/>
        </w:rPr>
        <w:t xml:space="preserve">Part </w:t>
      </w:r>
      <w:r>
        <w:rPr>
          <w:rFonts w:ascii="Times New Roman" w:eastAsia="Cambria" w:hAnsi="Times New Roman"/>
          <w:b/>
          <w:bCs/>
          <w:szCs w:val="32"/>
          <w:lang w:val="en-US" w:eastAsia="en-US"/>
        </w:rPr>
        <w:t xml:space="preserve">3 </w:t>
      </w:r>
      <w:r w:rsidRPr="0024535C">
        <w:rPr>
          <w:rFonts w:ascii="Times New Roman" w:eastAsia="Cambria" w:hAnsi="Times New Roman"/>
          <w:b/>
          <w:bCs/>
          <w:szCs w:val="32"/>
          <w:lang w:val="en-US" w:eastAsia="en-US"/>
        </w:rPr>
        <w:t>–</w:t>
      </w:r>
      <w:r>
        <w:rPr>
          <w:rFonts w:ascii="Times New Roman" w:eastAsia="Cambria" w:hAnsi="Times New Roman"/>
          <w:b/>
          <w:bCs/>
          <w:szCs w:val="32"/>
          <w:lang w:val="en-US" w:eastAsia="en-US"/>
        </w:rPr>
        <w:t xml:space="preserve"> Contingent amendments </w:t>
      </w:r>
    </w:p>
    <w:p w:rsidR="00B6163C" w:rsidRDefault="00B6163C" w:rsidP="003C1CAB">
      <w:pPr>
        <w:widowControl w:val="0"/>
        <w:autoSpaceDE w:val="0"/>
        <w:autoSpaceDN w:val="0"/>
        <w:adjustRightInd w:val="0"/>
        <w:rPr>
          <w:rFonts w:ascii="Times New Roman" w:eastAsia="Cambria" w:hAnsi="Times New Roman"/>
          <w:b/>
          <w:bCs/>
          <w:szCs w:val="32"/>
          <w:lang w:val="en-US" w:eastAsia="en-US"/>
        </w:rPr>
      </w:pPr>
    </w:p>
    <w:p w:rsidR="003C1CAB" w:rsidRPr="009A14F8" w:rsidRDefault="003C1CAB" w:rsidP="003C1CAB">
      <w:pPr>
        <w:widowControl w:val="0"/>
        <w:autoSpaceDE w:val="0"/>
        <w:autoSpaceDN w:val="0"/>
        <w:adjustRightInd w:val="0"/>
        <w:rPr>
          <w:rFonts w:ascii="Times New Roman" w:eastAsia="Cambria" w:hAnsi="Times New Roman"/>
          <w:b/>
          <w:bCs/>
          <w:i/>
          <w:szCs w:val="32"/>
          <w:lang w:val="en-US" w:eastAsia="en-US"/>
        </w:rPr>
      </w:pPr>
      <w:r w:rsidRPr="009A14F8">
        <w:rPr>
          <w:rFonts w:ascii="Times New Roman" w:eastAsia="Cambria" w:hAnsi="Times New Roman"/>
          <w:b/>
          <w:bCs/>
          <w:i/>
          <w:szCs w:val="32"/>
          <w:lang w:val="en-US" w:eastAsia="en-US"/>
        </w:rPr>
        <w:t xml:space="preserve">Aged Care Act 1997 </w:t>
      </w:r>
    </w:p>
    <w:p w:rsidR="00B6163C" w:rsidRDefault="00B6163C" w:rsidP="003C1CAB">
      <w:pPr>
        <w:widowControl w:val="0"/>
        <w:autoSpaceDE w:val="0"/>
        <w:autoSpaceDN w:val="0"/>
        <w:adjustRightInd w:val="0"/>
        <w:rPr>
          <w:rFonts w:ascii="Times New Roman" w:eastAsia="Cambria" w:hAnsi="Times New Roman"/>
          <w:bCs/>
          <w:i/>
          <w:szCs w:val="32"/>
          <w:lang w:val="en-US" w:eastAsia="en-US"/>
        </w:rPr>
      </w:pPr>
    </w:p>
    <w:p w:rsidR="003C1CAB" w:rsidRPr="003C1CAB" w:rsidRDefault="003C1CAB" w:rsidP="003C1CAB">
      <w:pPr>
        <w:widowControl w:val="0"/>
        <w:autoSpaceDE w:val="0"/>
        <w:autoSpaceDN w:val="0"/>
        <w:adjustRightInd w:val="0"/>
        <w:rPr>
          <w:rFonts w:ascii="Times New Roman" w:eastAsia="Cambria" w:hAnsi="Times New Roman"/>
          <w:b/>
          <w:bCs/>
          <w:szCs w:val="32"/>
          <w:lang w:val="en-US" w:eastAsia="en-US"/>
        </w:rPr>
      </w:pPr>
      <w:r w:rsidRPr="003C1CAB">
        <w:rPr>
          <w:rFonts w:ascii="Times New Roman" w:eastAsia="Cambria" w:hAnsi="Times New Roman"/>
          <w:b/>
          <w:bCs/>
          <w:szCs w:val="32"/>
          <w:lang w:val="en-US" w:eastAsia="en-US"/>
        </w:rPr>
        <w:t xml:space="preserve">Item </w:t>
      </w:r>
      <w:r>
        <w:rPr>
          <w:rFonts w:ascii="Times New Roman" w:eastAsia="Cambria" w:hAnsi="Times New Roman"/>
          <w:b/>
          <w:bCs/>
          <w:szCs w:val="32"/>
          <w:lang w:val="en-US" w:eastAsia="en-US"/>
        </w:rPr>
        <w:t>24</w:t>
      </w:r>
      <w:r w:rsidRPr="003C1CAB">
        <w:rPr>
          <w:rFonts w:ascii="Times New Roman" w:eastAsia="Cambria" w:hAnsi="Times New Roman"/>
          <w:b/>
          <w:bCs/>
          <w:szCs w:val="32"/>
          <w:lang w:val="en-US" w:eastAsia="en-US"/>
        </w:rPr>
        <w:t xml:space="preserve"> </w:t>
      </w:r>
    </w:p>
    <w:p w:rsidR="003C1CAB" w:rsidRDefault="00B6163C" w:rsidP="0024535C">
      <w:pPr>
        <w:widowControl w:val="0"/>
        <w:autoSpaceDE w:val="0"/>
        <w:autoSpaceDN w:val="0"/>
        <w:adjustRightInd w:val="0"/>
        <w:rPr>
          <w:rFonts w:ascii="Times New Roman" w:eastAsia="Cambria" w:hAnsi="Times New Roman"/>
          <w:szCs w:val="32"/>
          <w:lang w:val="en-US" w:eastAsia="en-US"/>
        </w:rPr>
      </w:pPr>
      <w:r>
        <w:rPr>
          <w:rFonts w:ascii="Times New Roman" w:eastAsia="Cambria" w:hAnsi="Times New Roman"/>
          <w:szCs w:val="32"/>
          <w:lang w:val="en-US" w:eastAsia="en-US"/>
        </w:rPr>
        <w:t xml:space="preserve">This item substitutes the </w:t>
      </w:r>
      <w:r w:rsidRPr="00B6163C">
        <w:rPr>
          <w:rFonts w:ascii="Times New Roman" w:eastAsia="Cambria" w:hAnsi="Times New Roman"/>
          <w:i/>
          <w:szCs w:val="32"/>
          <w:lang w:val="en-US" w:eastAsia="en-US"/>
        </w:rPr>
        <w:t>Age</w:t>
      </w:r>
      <w:r w:rsidR="00C84EA8">
        <w:rPr>
          <w:rFonts w:ascii="Times New Roman" w:eastAsia="Cambria" w:hAnsi="Times New Roman"/>
          <w:i/>
          <w:szCs w:val="32"/>
          <w:lang w:val="en-US" w:eastAsia="en-US"/>
        </w:rPr>
        <w:t>d</w:t>
      </w:r>
      <w:r w:rsidRPr="00B6163C">
        <w:rPr>
          <w:rFonts w:ascii="Times New Roman" w:eastAsia="Cambria" w:hAnsi="Times New Roman"/>
          <w:i/>
          <w:szCs w:val="32"/>
          <w:lang w:val="en-US" w:eastAsia="en-US"/>
        </w:rPr>
        <w:t xml:space="preserve"> Care Quality and Safety Commission Act 2018</w:t>
      </w:r>
      <w:r>
        <w:rPr>
          <w:rFonts w:ascii="Times New Roman" w:eastAsia="Cambria" w:hAnsi="Times New Roman"/>
          <w:szCs w:val="32"/>
          <w:lang w:val="en-US" w:eastAsia="en-US"/>
        </w:rPr>
        <w:t xml:space="preserve"> in place of the </w:t>
      </w:r>
      <w:r w:rsidRPr="00B6163C">
        <w:rPr>
          <w:rFonts w:ascii="Times New Roman" w:eastAsia="Cambria" w:hAnsi="Times New Roman"/>
          <w:i/>
          <w:szCs w:val="32"/>
          <w:lang w:val="en-US" w:eastAsia="en-US"/>
        </w:rPr>
        <w:t>Australian Aged Care Quality Agency Act 2013</w:t>
      </w:r>
      <w:r>
        <w:rPr>
          <w:rFonts w:ascii="Times New Roman" w:eastAsia="Cambria" w:hAnsi="Times New Roman"/>
          <w:szCs w:val="32"/>
          <w:lang w:val="en-US" w:eastAsia="en-US"/>
        </w:rPr>
        <w:t xml:space="preserve">. </w:t>
      </w:r>
    </w:p>
    <w:p w:rsidR="00B6163C" w:rsidRDefault="00B6163C" w:rsidP="0024535C">
      <w:pPr>
        <w:widowControl w:val="0"/>
        <w:autoSpaceDE w:val="0"/>
        <w:autoSpaceDN w:val="0"/>
        <w:adjustRightInd w:val="0"/>
        <w:rPr>
          <w:rFonts w:ascii="Times New Roman" w:eastAsia="Cambria" w:hAnsi="Times New Roman"/>
          <w:szCs w:val="32"/>
          <w:lang w:val="en-US" w:eastAsia="en-US"/>
        </w:rPr>
      </w:pPr>
    </w:p>
    <w:p w:rsidR="00B6163C" w:rsidRPr="009A14F8" w:rsidRDefault="00B6163C" w:rsidP="0024535C">
      <w:pPr>
        <w:widowControl w:val="0"/>
        <w:autoSpaceDE w:val="0"/>
        <w:autoSpaceDN w:val="0"/>
        <w:adjustRightInd w:val="0"/>
        <w:rPr>
          <w:rFonts w:ascii="Times New Roman" w:eastAsia="Cambria" w:hAnsi="Times New Roman"/>
          <w:b/>
          <w:i/>
          <w:szCs w:val="32"/>
          <w:lang w:val="en-US" w:eastAsia="en-US"/>
        </w:rPr>
      </w:pPr>
      <w:r w:rsidRPr="009A14F8">
        <w:rPr>
          <w:rFonts w:ascii="Times New Roman" w:eastAsia="Cambria" w:hAnsi="Times New Roman"/>
          <w:b/>
          <w:i/>
          <w:szCs w:val="32"/>
          <w:lang w:val="en-US" w:eastAsia="en-US"/>
        </w:rPr>
        <w:t>Freedom of Information Act 1982</w:t>
      </w:r>
    </w:p>
    <w:p w:rsidR="00B6163C" w:rsidRDefault="00B6163C" w:rsidP="0024535C">
      <w:pPr>
        <w:widowControl w:val="0"/>
        <w:autoSpaceDE w:val="0"/>
        <w:autoSpaceDN w:val="0"/>
        <w:adjustRightInd w:val="0"/>
        <w:rPr>
          <w:rFonts w:ascii="Times New Roman" w:eastAsia="Cambria" w:hAnsi="Times New Roman"/>
          <w:i/>
          <w:szCs w:val="32"/>
          <w:lang w:val="en-US" w:eastAsia="en-US"/>
        </w:rPr>
      </w:pPr>
    </w:p>
    <w:p w:rsidR="00B6163C" w:rsidRDefault="00B6163C" w:rsidP="0024535C">
      <w:pPr>
        <w:widowControl w:val="0"/>
        <w:autoSpaceDE w:val="0"/>
        <w:autoSpaceDN w:val="0"/>
        <w:adjustRightInd w:val="0"/>
        <w:rPr>
          <w:rFonts w:ascii="Times New Roman" w:eastAsia="Cambria" w:hAnsi="Times New Roman"/>
          <w:b/>
          <w:szCs w:val="32"/>
          <w:lang w:val="en-US" w:eastAsia="en-US"/>
        </w:rPr>
      </w:pPr>
      <w:r w:rsidRPr="00B6163C">
        <w:rPr>
          <w:rFonts w:ascii="Times New Roman" w:eastAsia="Cambria" w:hAnsi="Times New Roman"/>
          <w:b/>
          <w:szCs w:val="32"/>
          <w:lang w:val="en-US" w:eastAsia="en-US"/>
        </w:rPr>
        <w:t>Item 25</w:t>
      </w:r>
    </w:p>
    <w:p w:rsidR="00B6163C" w:rsidRDefault="00B6163C" w:rsidP="0024535C">
      <w:pPr>
        <w:widowControl w:val="0"/>
        <w:autoSpaceDE w:val="0"/>
        <w:autoSpaceDN w:val="0"/>
        <w:adjustRightInd w:val="0"/>
        <w:rPr>
          <w:rFonts w:ascii="Times New Roman" w:eastAsia="Cambria" w:hAnsi="Times New Roman"/>
          <w:szCs w:val="32"/>
          <w:lang w:val="en-US" w:eastAsia="en-US"/>
        </w:rPr>
      </w:pPr>
      <w:r>
        <w:rPr>
          <w:rFonts w:ascii="Times New Roman" w:eastAsia="Cambria" w:hAnsi="Times New Roman"/>
          <w:szCs w:val="32"/>
          <w:lang w:val="en-US" w:eastAsia="en-US"/>
        </w:rPr>
        <w:t>This item substitution</w:t>
      </w:r>
      <w:r w:rsidR="006E33F9">
        <w:rPr>
          <w:rFonts w:ascii="Times New Roman" w:eastAsia="Cambria" w:hAnsi="Times New Roman"/>
          <w:szCs w:val="32"/>
          <w:lang w:val="en-US" w:eastAsia="en-US"/>
        </w:rPr>
        <w:t>s</w:t>
      </w:r>
      <w:r>
        <w:rPr>
          <w:rFonts w:ascii="Times New Roman" w:eastAsia="Cambria" w:hAnsi="Times New Roman"/>
          <w:szCs w:val="32"/>
          <w:lang w:val="en-US" w:eastAsia="en-US"/>
        </w:rPr>
        <w:t xml:space="preserve"> the </w:t>
      </w:r>
      <w:r w:rsidRPr="00B6163C">
        <w:rPr>
          <w:rFonts w:ascii="Times New Roman" w:eastAsia="Cambria" w:hAnsi="Times New Roman"/>
          <w:i/>
          <w:szCs w:val="32"/>
          <w:lang w:val="en-US" w:eastAsia="en-US"/>
        </w:rPr>
        <w:t>Age</w:t>
      </w:r>
      <w:r w:rsidR="006E33F9">
        <w:rPr>
          <w:rFonts w:ascii="Times New Roman" w:eastAsia="Cambria" w:hAnsi="Times New Roman"/>
          <w:i/>
          <w:szCs w:val="32"/>
          <w:lang w:val="en-US" w:eastAsia="en-US"/>
        </w:rPr>
        <w:t>d</w:t>
      </w:r>
      <w:r w:rsidRPr="00B6163C">
        <w:rPr>
          <w:rFonts w:ascii="Times New Roman" w:eastAsia="Cambria" w:hAnsi="Times New Roman"/>
          <w:i/>
          <w:szCs w:val="32"/>
          <w:lang w:val="en-US" w:eastAsia="en-US"/>
        </w:rPr>
        <w:t xml:space="preserve"> Care Quality and Safety Commission Act 2018</w:t>
      </w:r>
      <w:r>
        <w:rPr>
          <w:rFonts w:ascii="Times New Roman" w:eastAsia="Cambria" w:hAnsi="Times New Roman"/>
          <w:szCs w:val="32"/>
          <w:lang w:val="en-US" w:eastAsia="en-US"/>
        </w:rPr>
        <w:t xml:space="preserve">, subsection 60(1) and section 62 in place of the </w:t>
      </w:r>
      <w:r w:rsidRPr="00B6163C">
        <w:rPr>
          <w:rFonts w:ascii="Times New Roman" w:eastAsia="Cambria" w:hAnsi="Times New Roman"/>
          <w:i/>
          <w:szCs w:val="32"/>
          <w:lang w:val="en-US" w:eastAsia="en-US"/>
        </w:rPr>
        <w:t>Australian Aged Care Quality Agency Act 2013</w:t>
      </w:r>
      <w:r>
        <w:rPr>
          <w:rFonts w:ascii="Times New Roman" w:eastAsia="Cambria" w:hAnsi="Times New Roman"/>
          <w:i/>
          <w:szCs w:val="32"/>
          <w:lang w:val="en-US" w:eastAsia="en-US"/>
        </w:rPr>
        <w:t xml:space="preserve">, </w:t>
      </w:r>
      <w:r w:rsidRPr="00B6163C">
        <w:rPr>
          <w:rFonts w:ascii="Times New Roman" w:eastAsia="Cambria" w:hAnsi="Times New Roman"/>
          <w:szCs w:val="32"/>
          <w:lang w:val="en-US" w:eastAsia="en-US"/>
        </w:rPr>
        <w:t>subsecti</w:t>
      </w:r>
      <w:r>
        <w:rPr>
          <w:rFonts w:ascii="Times New Roman" w:eastAsia="Cambria" w:hAnsi="Times New Roman"/>
          <w:szCs w:val="32"/>
          <w:lang w:val="en-US" w:eastAsia="en-US"/>
        </w:rPr>
        <w:t>o</w:t>
      </w:r>
      <w:r w:rsidRPr="00B6163C">
        <w:rPr>
          <w:rFonts w:ascii="Times New Roman" w:eastAsia="Cambria" w:hAnsi="Times New Roman"/>
          <w:szCs w:val="32"/>
          <w:lang w:val="en-US" w:eastAsia="en-US"/>
        </w:rPr>
        <w:t xml:space="preserve">n </w:t>
      </w:r>
      <w:r>
        <w:rPr>
          <w:rFonts w:ascii="Times New Roman" w:eastAsia="Cambria" w:hAnsi="Times New Roman"/>
          <w:szCs w:val="32"/>
          <w:lang w:val="en-US" w:eastAsia="en-US"/>
        </w:rPr>
        <w:t>48(1) and section 50</w:t>
      </w:r>
      <w:r w:rsidRPr="00B6163C">
        <w:rPr>
          <w:rFonts w:ascii="Times New Roman" w:eastAsia="Cambria" w:hAnsi="Times New Roman"/>
          <w:szCs w:val="32"/>
          <w:lang w:val="en-US" w:eastAsia="en-US"/>
        </w:rPr>
        <w:t>.</w:t>
      </w:r>
    </w:p>
    <w:p w:rsidR="00B6163C" w:rsidRDefault="00B6163C" w:rsidP="0024535C">
      <w:pPr>
        <w:widowControl w:val="0"/>
        <w:autoSpaceDE w:val="0"/>
        <w:autoSpaceDN w:val="0"/>
        <w:adjustRightInd w:val="0"/>
        <w:rPr>
          <w:rFonts w:ascii="Times New Roman" w:eastAsia="Cambria" w:hAnsi="Times New Roman"/>
          <w:szCs w:val="32"/>
          <w:lang w:val="en-US" w:eastAsia="en-US"/>
        </w:rPr>
      </w:pPr>
    </w:p>
    <w:p w:rsidR="00B6163C" w:rsidRDefault="00B6163C" w:rsidP="00B6163C">
      <w:pPr>
        <w:widowControl w:val="0"/>
        <w:autoSpaceDE w:val="0"/>
        <w:autoSpaceDN w:val="0"/>
        <w:adjustRightInd w:val="0"/>
        <w:rPr>
          <w:rFonts w:ascii="Times New Roman" w:eastAsia="Cambria" w:hAnsi="Times New Roman"/>
          <w:b/>
          <w:bCs/>
          <w:szCs w:val="32"/>
          <w:lang w:val="en-US" w:eastAsia="en-US"/>
        </w:rPr>
      </w:pPr>
      <w:r w:rsidRPr="0024535C">
        <w:rPr>
          <w:rFonts w:ascii="Times New Roman" w:eastAsia="Cambria" w:hAnsi="Times New Roman"/>
          <w:b/>
          <w:bCs/>
          <w:szCs w:val="32"/>
          <w:lang w:val="en-US" w:eastAsia="en-US"/>
        </w:rPr>
        <w:t xml:space="preserve">Schedule </w:t>
      </w:r>
      <w:r>
        <w:rPr>
          <w:rFonts w:ascii="Times New Roman" w:eastAsia="Cambria" w:hAnsi="Times New Roman"/>
          <w:b/>
          <w:bCs/>
          <w:szCs w:val="32"/>
          <w:lang w:val="en-US" w:eastAsia="en-US"/>
        </w:rPr>
        <w:t xml:space="preserve">2 </w:t>
      </w:r>
      <w:r w:rsidRPr="0024535C">
        <w:rPr>
          <w:rFonts w:ascii="Times New Roman" w:eastAsia="Cambria" w:hAnsi="Times New Roman"/>
          <w:b/>
          <w:bCs/>
          <w:szCs w:val="32"/>
          <w:lang w:val="en-US" w:eastAsia="en-US"/>
        </w:rPr>
        <w:t>–</w:t>
      </w:r>
      <w:r>
        <w:rPr>
          <w:rFonts w:ascii="Times New Roman" w:eastAsia="Cambria" w:hAnsi="Times New Roman"/>
          <w:b/>
          <w:bCs/>
          <w:szCs w:val="32"/>
          <w:lang w:val="en-US" w:eastAsia="en-US"/>
        </w:rPr>
        <w:t xml:space="preserve"> Application</w:t>
      </w:r>
      <w:r w:rsidRPr="0024535C">
        <w:rPr>
          <w:rFonts w:ascii="Times New Roman" w:eastAsia="Cambria" w:hAnsi="Times New Roman"/>
          <w:b/>
          <w:bCs/>
          <w:szCs w:val="32"/>
          <w:lang w:val="en-US" w:eastAsia="en-US"/>
        </w:rPr>
        <w:t xml:space="preserve"> and </w:t>
      </w:r>
      <w:r>
        <w:rPr>
          <w:rFonts w:ascii="Times New Roman" w:eastAsia="Cambria" w:hAnsi="Times New Roman"/>
          <w:b/>
          <w:bCs/>
          <w:szCs w:val="32"/>
          <w:lang w:val="en-US" w:eastAsia="en-US"/>
        </w:rPr>
        <w:t>transitional provisions</w:t>
      </w:r>
    </w:p>
    <w:p w:rsidR="00B6163C" w:rsidRPr="0024535C" w:rsidRDefault="00B6163C" w:rsidP="00B6163C">
      <w:pPr>
        <w:widowControl w:val="0"/>
        <w:autoSpaceDE w:val="0"/>
        <w:autoSpaceDN w:val="0"/>
        <w:adjustRightInd w:val="0"/>
        <w:rPr>
          <w:rFonts w:ascii="Times New Roman" w:eastAsia="Cambria" w:hAnsi="Times New Roman"/>
          <w:bCs/>
          <w:szCs w:val="32"/>
          <w:lang w:val="en-US" w:eastAsia="en-US"/>
        </w:rPr>
      </w:pPr>
    </w:p>
    <w:p w:rsidR="00B6163C" w:rsidRDefault="009D64AC" w:rsidP="00B6163C">
      <w:pPr>
        <w:widowControl w:val="0"/>
        <w:autoSpaceDE w:val="0"/>
        <w:autoSpaceDN w:val="0"/>
        <w:adjustRightInd w:val="0"/>
        <w:rPr>
          <w:rFonts w:ascii="Times New Roman" w:eastAsia="Cambria" w:hAnsi="Times New Roman"/>
          <w:b/>
          <w:bCs/>
          <w:szCs w:val="32"/>
          <w:lang w:val="en-US" w:eastAsia="en-US"/>
        </w:rPr>
      </w:pPr>
      <w:r>
        <w:rPr>
          <w:rFonts w:ascii="Times New Roman" w:eastAsia="Cambria" w:hAnsi="Times New Roman"/>
          <w:b/>
          <w:bCs/>
          <w:szCs w:val="32"/>
          <w:lang w:val="en-US" w:eastAsia="en-US"/>
        </w:rPr>
        <w:t xml:space="preserve">Overview </w:t>
      </w:r>
    </w:p>
    <w:p w:rsidR="009D64AC" w:rsidRDefault="009D64AC" w:rsidP="00B6163C">
      <w:pPr>
        <w:widowControl w:val="0"/>
        <w:autoSpaceDE w:val="0"/>
        <w:autoSpaceDN w:val="0"/>
        <w:adjustRightInd w:val="0"/>
        <w:rPr>
          <w:rFonts w:ascii="Times New Roman" w:eastAsia="Cambria" w:hAnsi="Times New Roman"/>
          <w:bCs/>
          <w:szCs w:val="32"/>
          <w:lang w:val="en-US" w:eastAsia="en-US"/>
        </w:rPr>
      </w:pPr>
      <w:r w:rsidRPr="009D64AC">
        <w:rPr>
          <w:rFonts w:ascii="Times New Roman" w:eastAsia="Cambria" w:hAnsi="Times New Roman"/>
          <w:bCs/>
          <w:szCs w:val="32"/>
          <w:lang w:val="en-US" w:eastAsia="en-US"/>
        </w:rPr>
        <w:t>Schedule 2 manages the transition</w:t>
      </w:r>
      <w:r w:rsidR="00BF2246">
        <w:rPr>
          <w:rFonts w:ascii="Times New Roman" w:eastAsia="Cambria" w:hAnsi="Times New Roman"/>
          <w:bCs/>
          <w:szCs w:val="32"/>
          <w:lang w:val="en-US" w:eastAsia="en-US"/>
        </w:rPr>
        <w:t xml:space="preserve"> of functions </w:t>
      </w:r>
      <w:r w:rsidR="00604187">
        <w:rPr>
          <w:rFonts w:ascii="Times New Roman" w:eastAsia="Cambria" w:hAnsi="Times New Roman"/>
          <w:bCs/>
          <w:szCs w:val="32"/>
          <w:lang w:val="en-US" w:eastAsia="en-US"/>
        </w:rPr>
        <w:t xml:space="preserve">from the </w:t>
      </w:r>
      <w:r w:rsidR="00764BAE">
        <w:rPr>
          <w:rFonts w:ascii="Times New Roman" w:eastAsia="Cambria" w:hAnsi="Times New Roman"/>
          <w:bCs/>
          <w:szCs w:val="32"/>
          <w:lang w:val="en-US" w:eastAsia="en-US"/>
        </w:rPr>
        <w:t xml:space="preserve">Australian Aged Care </w:t>
      </w:r>
      <w:r>
        <w:rPr>
          <w:rFonts w:ascii="Times New Roman" w:eastAsia="Cambria" w:hAnsi="Times New Roman"/>
          <w:bCs/>
          <w:szCs w:val="32"/>
          <w:lang w:val="en-US" w:eastAsia="en-US"/>
        </w:rPr>
        <w:t xml:space="preserve">Quality Agency and </w:t>
      </w:r>
      <w:r w:rsidR="00764BAE">
        <w:rPr>
          <w:rFonts w:ascii="Times New Roman" w:eastAsia="Cambria" w:hAnsi="Times New Roman"/>
          <w:bCs/>
          <w:szCs w:val="32"/>
          <w:lang w:val="en-US" w:eastAsia="en-US"/>
        </w:rPr>
        <w:t xml:space="preserve">Aged Care </w:t>
      </w:r>
      <w:r>
        <w:rPr>
          <w:rFonts w:ascii="Times New Roman" w:eastAsia="Cambria" w:hAnsi="Times New Roman"/>
          <w:bCs/>
          <w:szCs w:val="32"/>
          <w:lang w:val="en-US" w:eastAsia="en-US"/>
        </w:rPr>
        <w:t>Complaints Commissioner</w:t>
      </w:r>
      <w:r w:rsidR="00604187">
        <w:rPr>
          <w:rFonts w:ascii="Times New Roman" w:eastAsia="Cambria" w:hAnsi="Times New Roman"/>
          <w:bCs/>
          <w:szCs w:val="32"/>
          <w:lang w:val="en-US" w:eastAsia="en-US"/>
        </w:rPr>
        <w:t xml:space="preserve"> </w:t>
      </w:r>
      <w:r w:rsidR="00CC638A">
        <w:rPr>
          <w:rFonts w:ascii="Times New Roman" w:eastAsia="Cambria" w:hAnsi="Times New Roman"/>
          <w:bCs/>
          <w:szCs w:val="32"/>
          <w:lang w:val="en-US" w:eastAsia="en-US"/>
        </w:rPr>
        <w:t xml:space="preserve">(the two agencies) </w:t>
      </w:r>
      <w:r w:rsidR="00604187">
        <w:rPr>
          <w:rFonts w:ascii="Times New Roman" w:eastAsia="Cambria" w:hAnsi="Times New Roman"/>
          <w:bCs/>
          <w:szCs w:val="32"/>
          <w:lang w:val="en-US" w:eastAsia="en-US"/>
        </w:rPr>
        <w:t xml:space="preserve">to the new Aged Care Quality and Safety Commission (the Commission).  </w:t>
      </w:r>
    </w:p>
    <w:p w:rsidR="00604187" w:rsidRDefault="00604187" w:rsidP="00B6163C">
      <w:pPr>
        <w:widowControl w:val="0"/>
        <w:autoSpaceDE w:val="0"/>
        <w:autoSpaceDN w:val="0"/>
        <w:adjustRightInd w:val="0"/>
        <w:rPr>
          <w:rFonts w:ascii="Times New Roman" w:eastAsia="Cambria" w:hAnsi="Times New Roman"/>
          <w:bCs/>
          <w:szCs w:val="32"/>
          <w:lang w:val="en-US" w:eastAsia="en-US"/>
        </w:rPr>
      </w:pPr>
    </w:p>
    <w:p w:rsidR="00604187" w:rsidRDefault="00604187" w:rsidP="00B6163C">
      <w:pPr>
        <w:widowControl w:val="0"/>
        <w:autoSpaceDE w:val="0"/>
        <w:autoSpaceDN w:val="0"/>
        <w:adjustRightInd w:val="0"/>
        <w:rPr>
          <w:rFonts w:ascii="Times New Roman" w:eastAsia="Cambria" w:hAnsi="Times New Roman"/>
          <w:bCs/>
          <w:szCs w:val="32"/>
          <w:lang w:val="en-US" w:eastAsia="en-US"/>
        </w:rPr>
      </w:pPr>
      <w:r>
        <w:rPr>
          <w:rFonts w:ascii="Times New Roman" w:eastAsia="Cambria" w:hAnsi="Times New Roman"/>
          <w:bCs/>
          <w:szCs w:val="32"/>
          <w:lang w:val="en-US" w:eastAsia="en-US"/>
        </w:rPr>
        <w:t xml:space="preserve">The primary focus of this Schedule is on ensuring that the introduction of the Commission is managed in a way that is not </w:t>
      </w:r>
      <w:r w:rsidR="00A52D7E">
        <w:rPr>
          <w:rFonts w:ascii="Times New Roman" w:eastAsia="Cambria" w:hAnsi="Times New Roman"/>
          <w:bCs/>
          <w:szCs w:val="32"/>
          <w:lang w:val="en-US" w:eastAsia="en-US"/>
        </w:rPr>
        <w:t>administratively</w:t>
      </w:r>
      <w:r>
        <w:rPr>
          <w:rFonts w:ascii="Times New Roman" w:eastAsia="Cambria" w:hAnsi="Times New Roman"/>
          <w:bCs/>
          <w:szCs w:val="32"/>
          <w:lang w:val="en-US" w:eastAsia="en-US"/>
        </w:rPr>
        <w:t xml:space="preserve"> or operationally burdensome. It seeks to ensure that decisions made and application process</w:t>
      </w:r>
      <w:r w:rsidR="00A52D7E">
        <w:rPr>
          <w:rFonts w:ascii="Times New Roman" w:eastAsia="Cambria" w:hAnsi="Times New Roman"/>
          <w:bCs/>
          <w:szCs w:val="32"/>
          <w:lang w:val="en-US" w:eastAsia="en-US"/>
        </w:rPr>
        <w:t>es</w:t>
      </w:r>
      <w:r>
        <w:rPr>
          <w:rFonts w:ascii="Times New Roman" w:eastAsia="Cambria" w:hAnsi="Times New Roman"/>
          <w:bCs/>
          <w:szCs w:val="32"/>
          <w:lang w:val="en-US" w:eastAsia="en-US"/>
        </w:rPr>
        <w:t xml:space="preserve"> made </w:t>
      </w:r>
      <w:r w:rsidR="00CC638A">
        <w:rPr>
          <w:rFonts w:ascii="Times New Roman" w:eastAsia="Cambria" w:hAnsi="Times New Roman"/>
          <w:bCs/>
          <w:szCs w:val="32"/>
          <w:lang w:val="en-US" w:eastAsia="en-US"/>
        </w:rPr>
        <w:t xml:space="preserve">by the two agencies </w:t>
      </w:r>
      <w:r w:rsidR="006E33F9">
        <w:rPr>
          <w:rFonts w:ascii="Times New Roman" w:eastAsia="Cambria" w:hAnsi="Times New Roman"/>
          <w:bCs/>
          <w:szCs w:val="32"/>
          <w:lang w:val="en-US" w:eastAsia="en-US"/>
        </w:rPr>
        <w:t xml:space="preserve">prior to the establishment of the Commission </w:t>
      </w:r>
      <w:r>
        <w:rPr>
          <w:rFonts w:ascii="Times New Roman" w:eastAsia="Cambria" w:hAnsi="Times New Roman"/>
          <w:bCs/>
          <w:szCs w:val="32"/>
          <w:lang w:val="en-US" w:eastAsia="en-US"/>
        </w:rPr>
        <w:t xml:space="preserve">continue to have effect </w:t>
      </w:r>
      <w:r w:rsidR="006E33F9">
        <w:rPr>
          <w:rFonts w:ascii="Times New Roman" w:eastAsia="Cambria" w:hAnsi="Times New Roman"/>
          <w:bCs/>
          <w:szCs w:val="32"/>
          <w:lang w:val="en-US" w:eastAsia="en-US"/>
        </w:rPr>
        <w:t xml:space="preserve">and fall within the responsibility of the Commission. </w:t>
      </w:r>
      <w:r>
        <w:rPr>
          <w:rFonts w:ascii="Times New Roman" w:eastAsia="Cambria" w:hAnsi="Times New Roman"/>
          <w:bCs/>
          <w:szCs w:val="32"/>
          <w:lang w:val="en-US" w:eastAsia="en-US"/>
        </w:rPr>
        <w:t xml:space="preserve">Most decisions or powers exercised </w:t>
      </w:r>
      <w:r w:rsidR="00CC638A">
        <w:rPr>
          <w:rFonts w:ascii="Times New Roman" w:eastAsia="Cambria" w:hAnsi="Times New Roman"/>
          <w:bCs/>
          <w:szCs w:val="32"/>
          <w:lang w:val="en-US" w:eastAsia="en-US"/>
        </w:rPr>
        <w:t xml:space="preserve">by the two agencies </w:t>
      </w:r>
      <w:r w:rsidR="00A52D7E">
        <w:rPr>
          <w:rFonts w:ascii="Times New Roman" w:eastAsia="Cambria" w:hAnsi="Times New Roman"/>
          <w:bCs/>
          <w:szCs w:val="32"/>
          <w:lang w:val="en-US" w:eastAsia="en-US"/>
        </w:rPr>
        <w:t xml:space="preserve">will be transitioned as though they were made or exercised under specific provisions of the </w:t>
      </w:r>
      <w:r w:rsidR="006E33F9" w:rsidRPr="009A14F8">
        <w:rPr>
          <w:rFonts w:ascii="Times New Roman" w:eastAsia="Cambria" w:hAnsi="Times New Roman"/>
          <w:bCs/>
          <w:i/>
          <w:szCs w:val="32"/>
          <w:lang w:val="en-US" w:eastAsia="en-US"/>
        </w:rPr>
        <w:t>Aged Care Quality and Safety Commission Act 2018</w:t>
      </w:r>
      <w:r w:rsidR="00A52D7E">
        <w:rPr>
          <w:rFonts w:ascii="Times New Roman" w:eastAsia="Cambria" w:hAnsi="Times New Roman"/>
          <w:bCs/>
          <w:szCs w:val="32"/>
          <w:lang w:val="en-US" w:eastAsia="en-US"/>
        </w:rPr>
        <w:t>.</w:t>
      </w:r>
    </w:p>
    <w:p w:rsidR="00A52D7E" w:rsidRDefault="00A52D7E" w:rsidP="00B6163C">
      <w:pPr>
        <w:widowControl w:val="0"/>
        <w:autoSpaceDE w:val="0"/>
        <w:autoSpaceDN w:val="0"/>
        <w:adjustRightInd w:val="0"/>
        <w:rPr>
          <w:rFonts w:ascii="Times New Roman" w:eastAsia="Cambria" w:hAnsi="Times New Roman"/>
          <w:bCs/>
          <w:szCs w:val="32"/>
          <w:lang w:val="en-US" w:eastAsia="en-US"/>
        </w:rPr>
      </w:pPr>
    </w:p>
    <w:p w:rsidR="0035327C" w:rsidRDefault="00A52D7E" w:rsidP="00B6163C">
      <w:pPr>
        <w:widowControl w:val="0"/>
        <w:autoSpaceDE w:val="0"/>
        <w:autoSpaceDN w:val="0"/>
        <w:adjustRightInd w:val="0"/>
      </w:pPr>
      <w:r>
        <w:rPr>
          <w:rFonts w:ascii="Times New Roman" w:eastAsia="Cambria" w:hAnsi="Times New Roman"/>
          <w:bCs/>
          <w:szCs w:val="32"/>
          <w:lang w:val="en-US" w:eastAsia="en-US"/>
        </w:rPr>
        <w:t xml:space="preserve">For example, </w:t>
      </w:r>
      <w:proofErr w:type="spellStart"/>
      <w:r>
        <w:rPr>
          <w:rFonts w:ascii="Times New Roman" w:eastAsia="Cambria" w:hAnsi="Times New Roman"/>
          <w:bCs/>
          <w:szCs w:val="32"/>
          <w:lang w:val="en-US" w:eastAsia="en-US"/>
        </w:rPr>
        <w:t>authorised</w:t>
      </w:r>
      <w:proofErr w:type="spellEnd"/>
      <w:r>
        <w:rPr>
          <w:rFonts w:ascii="Times New Roman" w:eastAsia="Cambria" w:hAnsi="Times New Roman"/>
          <w:bCs/>
          <w:szCs w:val="32"/>
          <w:lang w:val="en-US" w:eastAsia="en-US"/>
        </w:rPr>
        <w:t xml:space="preserve"> complaint</w:t>
      </w:r>
      <w:r w:rsidR="006E33F9">
        <w:rPr>
          <w:rFonts w:ascii="Times New Roman" w:eastAsia="Cambria" w:hAnsi="Times New Roman"/>
          <w:bCs/>
          <w:szCs w:val="32"/>
          <w:lang w:val="en-US" w:eastAsia="en-US"/>
        </w:rPr>
        <w:t>s</w:t>
      </w:r>
      <w:r>
        <w:rPr>
          <w:rFonts w:ascii="Times New Roman" w:eastAsia="Cambria" w:hAnsi="Times New Roman"/>
          <w:bCs/>
          <w:szCs w:val="32"/>
          <w:lang w:val="en-US" w:eastAsia="en-US"/>
        </w:rPr>
        <w:t xml:space="preserve"> officers appointed under the </w:t>
      </w:r>
      <w:r w:rsidRPr="00A52D7E">
        <w:rPr>
          <w:rFonts w:ascii="Times New Roman" w:eastAsia="Cambria" w:hAnsi="Times New Roman"/>
          <w:bCs/>
          <w:i/>
          <w:szCs w:val="32"/>
          <w:lang w:val="en-US" w:eastAsia="en-US"/>
        </w:rPr>
        <w:t>Aged Care Act 1997</w:t>
      </w:r>
      <w:r>
        <w:rPr>
          <w:rFonts w:ascii="Times New Roman" w:eastAsia="Cambria" w:hAnsi="Times New Roman"/>
          <w:bCs/>
          <w:szCs w:val="32"/>
          <w:lang w:val="en-US" w:eastAsia="en-US"/>
        </w:rPr>
        <w:t xml:space="preserve"> will transition to the Commission. </w:t>
      </w:r>
      <w:r w:rsidR="0035327C">
        <w:rPr>
          <w:rFonts w:ascii="Times New Roman" w:eastAsia="Cambria" w:hAnsi="Times New Roman"/>
          <w:bCs/>
          <w:szCs w:val="32"/>
          <w:lang w:val="en-US" w:eastAsia="en-US"/>
        </w:rPr>
        <w:t xml:space="preserve">This ensures the </w:t>
      </w:r>
      <w:r>
        <w:rPr>
          <w:rFonts w:ascii="Times New Roman" w:eastAsia="Cambria" w:hAnsi="Times New Roman"/>
          <w:bCs/>
          <w:szCs w:val="32"/>
          <w:lang w:val="en-US" w:eastAsia="en-US"/>
        </w:rPr>
        <w:t xml:space="preserve">Commission </w:t>
      </w:r>
      <w:r w:rsidR="0035327C">
        <w:rPr>
          <w:rFonts w:ascii="Times New Roman" w:eastAsia="Cambria" w:hAnsi="Times New Roman"/>
          <w:bCs/>
          <w:szCs w:val="32"/>
          <w:lang w:val="en-US" w:eastAsia="en-US"/>
        </w:rPr>
        <w:t xml:space="preserve">can undertake its </w:t>
      </w:r>
      <w:r w:rsidR="006E33F9">
        <w:rPr>
          <w:rFonts w:ascii="Times New Roman" w:eastAsia="Cambria" w:hAnsi="Times New Roman"/>
          <w:bCs/>
          <w:szCs w:val="32"/>
          <w:lang w:val="en-US" w:eastAsia="en-US"/>
        </w:rPr>
        <w:t xml:space="preserve">complaints </w:t>
      </w:r>
      <w:r>
        <w:rPr>
          <w:rFonts w:ascii="Times New Roman" w:eastAsia="Cambria" w:hAnsi="Times New Roman"/>
          <w:bCs/>
          <w:szCs w:val="32"/>
          <w:lang w:val="en-US" w:eastAsia="en-US"/>
        </w:rPr>
        <w:t>function</w:t>
      </w:r>
      <w:r w:rsidR="006E33F9">
        <w:rPr>
          <w:rFonts w:ascii="Times New Roman" w:eastAsia="Cambria" w:hAnsi="Times New Roman"/>
          <w:bCs/>
          <w:szCs w:val="32"/>
          <w:lang w:val="en-US" w:eastAsia="en-US"/>
        </w:rPr>
        <w:t>s and</w:t>
      </w:r>
      <w:r>
        <w:rPr>
          <w:rFonts w:ascii="Times New Roman" w:eastAsia="Cambria" w:hAnsi="Times New Roman"/>
          <w:bCs/>
          <w:szCs w:val="32"/>
          <w:lang w:val="en-US" w:eastAsia="en-US"/>
        </w:rPr>
        <w:t xml:space="preserve"> </w:t>
      </w:r>
      <w:r>
        <w:t>protect and enhance the safety, health, well-being and quality of life of aged care consumers</w:t>
      </w:r>
      <w:r w:rsidR="0035327C">
        <w:t>.</w:t>
      </w:r>
    </w:p>
    <w:p w:rsidR="0035327C" w:rsidRDefault="0035327C" w:rsidP="00B6163C">
      <w:pPr>
        <w:widowControl w:val="0"/>
        <w:autoSpaceDE w:val="0"/>
        <w:autoSpaceDN w:val="0"/>
        <w:adjustRightInd w:val="0"/>
      </w:pPr>
    </w:p>
    <w:p w:rsidR="0035327C" w:rsidRDefault="006E33F9" w:rsidP="00B6163C">
      <w:pPr>
        <w:widowControl w:val="0"/>
        <w:autoSpaceDE w:val="0"/>
        <w:autoSpaceDN w:val="0"/>
        <w:adjustRightInd w:val="0"/>
      </w:pPr>
      <w:r>
        <w:t xml:space="preserve">Where </w:t>
      </w:r>
      <w:r w:rsidR="0035327C">
        <w:t>providers of aged care</w:t>
      </w:r>
      <w:r w:rsidR="00C84EA8">
        <w:t xml:space="preserve"> services</w:t>
      </w:r>
      <w:r w:rsidR="0035327C">
        <w:t xml:space="preserve"> </w:t>
      </w:r>
      <w:r>
        <w:t xml:space="preserve">are </w:t>
      </w:r>
      <w:r w:rsidR="0035327C">
        <w:t xml:space="preserve">involved in an assessment process with the </w:t>
      </w:r>
      <w:r w:rsidR="00764BAE">
        <w:t xml:space="preserve">Australian Aged Care </w:t>
      </w:r>
      <w:r w:rsidR="0035327C">
        <w:t>Quality Agency over the transition period, this schedule provides a pathway for the completion of the process with the Commission.</w:t>
      </w:r>
    </w:p>
    <w:p w:rsidR="0035327C" w:rsidRDefault="0035327C" w:rsidP="00B6163C">
      <w:pPr>
        <w:widowControl w:val="0"/>
        <w:autoSpaceDE w:val="0"/>
        <w:autoSpaceDN w:val="0"/>
        <w:adjustRightInd w:val="0"/>
      </w:pPr>
    </w:p>
    <w:p w:rsidR="00B6163C" w:rsidRDefault="0035327C" w:rsidP="00B6163C">
      <w:pPr>
        <w:widowControl w:val="0"/>
        <w:autoSpaceDE w:val="0"/>
        <w:autoSpaceDN w:val="0"/>
        <w:adjustRightInd w:val="0"/>
        <w:rPr>
          <w:rFonts w:ascii="Times New Roman" w:eastAsia="Cambria" w:hAnsi="Times New Roman"/>
          <w:b/>
          <w:bCs/>
          <w:szCs w:val="32"/>
          <w:lang w:val="en-US" w:eastAsia="en-US"/>
        </w:rPr>
      </w:pPr>
      <w:r>
        <w:rPr>
          <w:rFonts w:ascii="Times New Roman" w:eastAsia="Cambria" w:hAnsi="Times New Roman"/>
          <w:b/>
          <w:bCs/>
          <w:szCs w:val="32"/>
          <w:lang w:val="en-US" w:eastAsia="en-US"/>
        </w:rPr>
        <w:t>Item 1 - Definitions</w:t>
      </w:r>
    </w:p>
    <w:p w:rsidR="0035327C" w:rsidRDefault="00B6163C" w:rsidP="00B6163C">
      <w:pPr>
        <w:widowControl w:val="0"/>
        <w:autoSpaceDE w:val="0"/>
        <w:autoSpaceDN w:val="0"/>
        <w:adjustRightInd w:val="0"/>
        <w:rPr>
          <w:rFonts w:ascii="Times New Roman" w:eastAsia="Cambria" w:hAnsi="Times New Roman"/>
          <w:szCs w:val="32"/>
          <w:lang w:val="en-US" w:eastAsia="en-US"/>
        </w:rPr>
      </w:pPr>
      <w:r>
        <w:rPr>
          <w:rFonts w:ascii="Times New Roman" w:eastAsia="Cambria" w:hAnsi="Times New Roman"/>
          <w:szCs w:val="32"/>
          <w:lang w:val="en-US" w:eastAsia="en-US"/>
        </w:rPr>
        <w:t>This</w:t>
      </w:r>
      <w:r w:rsidR="0035327C">
        <w:rPr>
          <w:rFonts w:ascii="Times New Roman" w:eastAsia="Cambria" w:hAnsi="Times New Roman"/>
          <w:szCs w:val="32"/>
          <w:lang w:val="en-US" w:eastAsia="en-US"/>
        </w:rPr>
        <w:t xml:space="preserve"> item sets </w:t>
      </w:r>
      <w:r w:rsidR="0035327C" w:rsidRPr="00307CDC">
        <w:rPr>
          <w:rFonts w:ascii="Times New Roman" w:eastAsia="Cambria" w:hAnsi="Times New Roman"/>
          <w:szCs w:val="32"/>
          <w:lang w:val="en-US" w:eastAsia="en-US"/>
        </w:rPr>
        <w:t xml:space="preserve">out definitions of terms that are relied on </w:t>
      </w:r>
      <w:r w:rsidR="0035327C">
        <w:rPr>
          <w:rFonts w:ascii="Times New Roman" w:eastAsia="Cambria" w:hAnsi="Times New Roman"/>
          <w:szCs w:val="32"/>
          <w:lang w:val="en-US" w:eastAsia="en-US"/>
        </w:rPr>
        <w:t>throughout the</w:t>
      </w:r>
      <w:r w:rsidR="0035327C" w:rsidRPr="00307CDC">
        <w:rPr>
          <w:rFonts w:ascii="Times New Roman" w:eastAsia="Cambria" w:hAnsi="Times New Roman"/>
          <w:szCs w:val="32"/>
          <w:lang w:val="en-US" w:eastAsia="en-US"/>
        </w:rPr>
        <w:t xml:space="preserve"> provisions</w:t>
      </w:r>
      <w:r w:rsidR="0035327C">
        <w:rPr>
          <w:rFonts w:ascii="Times New Roman" w:eastAsia="Cambria" w:hAnsi="Times New Roman"/>
          <w:szCs w:val="32"/>
          <w:lang w:val="en-US" w:eastAsia="en-US"/>
        </w:rPr>
        <w:t>.</w:t>
      </w:r>
    </w:p>
    <w:p w:rsidR="0035327C" w:rsidRDefault="0035327C" w:rsidP="00B6163C">
      <w:pPr>
        <w:widowControl w:val="0"/>
        <w:autoSpaceDE w:val="0"/>
        <w:autoSpaceDN w:val="0"/>
        <w:adjustRightInd w:val="0"/>
        <w:rPr>
          <w:rFonts w:ascii="Times New Roman" w:eastAsia="Cambria" w:hAnsi="Times New Roman"/>
          <w:szCs w:val="32"/>
          <w:lang w:val="en-US" w:eastAsia="en-US"/>
        </w:rPr>
      </w:pPr>
    </w:p>
    <w:p w:rsidR="00B6163C" w:rsidRDefault="0035327C" w:rsidP="00B6163C">
      <w:pPr>
        <w:widowControl w:val="0"/>
        <w:autoSpaceDE w:val="0"/>
        <w:autoSpaceDN w:val="0"/>
        <w:adjustRightInd w:val="0"/>
        <w:rPr>
          <w:rFonts w:ascii="Times New Roman" w:eastAsia="Cambria" w:hAnsi="Times New Roman"/>
          <w:b/>
          <w:szCs w:val="32"/>
          <w:lang w:val="en-US" w:eastAsia="en-US"/>
        </w:rPr>
      </w:pPr>
      <w:r>
        <w:rPr>
          <w:rFonts w:ascii="Times New Roman" w:eastAsia="Cambria" w:hAnsi="Times New Roman"/>
          <w:b/>
          <w:szCs w:val="32"/>
          <w:lang w:val="en-US" w:eastAsia="en-US"/>
        </w:rPr>
        <w:t>Item 2 – Things done by, or in relation to, the CEO or Complaints Commissioner</w:t>
      </w:r>
    </w:p>
    <w:p w:rsidR="0035327C" w:rsidRDefault="0035327C" w:rsidP="00B6163C">
      <w:pPr>
        <w:widowControl w:val="0"/>
        <w:autoSpaceDE w:val="0"/>
        <w:autoSpaceDN w:val="0"/>
        <w:adjustRightInd w:val="0"/>
        <w:rPr>
          <w:rFonts w:ascii="Times New Roman" w:eastAsia="Cambria" w:hAnsi="Times New Roman"/>
          <w:szCs w:val="32"/>
          <w:lang w:val="en-US" w:eastAsia="en-US"/>
        </w:rPr>
      </w:pPr>
      <w:r w:rsidRPr="0035327C">
        <w:rPr>
          <w:rFonts w:ascii="Times New Roman" w:eastAsia="Cambria" w:hAnsi="Times New Roman"/>
          <w:szCs w:val="32"/>
          <w:lang w:val="en-US" w:eastAsia="en-US"/>
        </w:rPr>
        <w:t xml:space="preserve">This item </w:t>
      </w:r>
      <w:r w:rsidR="00711A71">
        <w:rPr>
          <w:rFonts w:ascii="Times New Roman" w:eastAsia="Cambria" w:hAnsi="Times New Roman"/>
          <w:szCs w:val="32"/>
          <w:lang w:val="en-US" w:eastAsia="en-US"/>
        </w:rPr>
        <w:t xml:space="preserve">provides for the transition to the Commission </w:t>
      </w:r>
      <w:r w:rsidR="00BF2246">
        <w:rPr>
          <w:rFonts w:ascii="Times New Roman" w:eastAsia="Cambria" w:hAnsi="Times New Roman"/>
          <w:szCs w:val="32"/>
          <w:lang w:val="en-US" w:eastAsia="en-US"/>
        </w:rPr>
        <w:t xml:space="preserve">of </w:t>
      </w:r>
      <w:r w:rsidR="00711A71">
        <w:rPr>
          <w:rFonts w:ascii="Times New Roman" w:eastAsia="Cambria" w:hAnsi="Times New Roman"/>
          <w:szCs w:val="32"/>
          <w:lang w:val="en-US" w:eastAsia="en-US"/>
        </w:rPr>
        <w:t xml:space="preserve">all </w:t>
      </w:r>
      <w:r w:rsidR="007C0A8E">
        <w:rPr>
          <w:rFonts w:ascii="Times New Roman" w:eastAsia="Cambria" w:hAnsi="Times New Roman"/>
          <w:szCs w:val="32"/>
          <w:lang w:val="en-US" w:eastAsia="en-US"/>
        </w:rPr>
        <w:t xml:space="preserve">current and past </w:t>
      </w:r>
      <w:r w:rsidR="00711A71">
        <w:rPr>
          <w:rFonts w:ascii="Times New Roman" w:eastAsia="Cambria" w:hAnsi="Times New Roman"/>
          <w:szCs w:val="32"/>
          <w:lang w:val="en-US" w:eastAsia="en-US"/>
        </w:rPr>
        <w:t xml:space="preserve">decisions, actions, undertakings or other things that have been done by or in relation to the CEO of the Quality Agency under the </w:t>
      </w:r>
      <w:r w:rsidR="00711A71" w:rsidRPr="00711A71">
        <w:rPr>
          <w:rFonts w:ascii="Times New Roman" w:eastAsia="Cambria" w:hAnsi="Times New Roman"/>
          <w:i/>
          <w:szCs w:val="32"/>
          <w:lang w:val="en-US" w:eastAsia="en-US"/>
        </w:rPr>
        <w:t>Australian Aged Care</w:t>
      </w:r>
      <w:r w:rsidR="00711A71">
        <w:rPr>
          <w:rFonts w:ascii="Times New Roman" w:eastAsia="Cambria" w:hAnsi="Times New Roman"/>
          <w:szCs w:val="32"/>
          <w:lang w:val="en-US" w:eastAsia="en-US"/>
        </w:rPr>
        <w:t xml:space="preserve"> </w:t>
      </w:r>
      <w:r w:rsidR="00711A71" w:rsidRPr="00711A71">
        <w:rPr>
          <w:rFonts w:ascii="Times New Roman" w:eastAsia="Cambria" w:hAnsi="Times New Roman"/>
          <w:i/>
          <w:szCs w:val="32"/>
          <w:lang w:val="en-US" w:eastAsia="en-US"/>
        </w:rPr>
        <w:t>Quality Agency Act 2013</w:t>
      </w:r>
      <w:r w:rsidR="00711A71">
        <w:rPr>
          <w:rFonts w:ascii="Times New Roman" w:eastAsia="Cambria" w:hAnsi="Times New Roman"/>
          <w:szCs w:val="32"/>
          <w:lang w:val="en-US" w:eastAsia="en-US"/>
        </w:rPr>
        <w:t xml:space="preserve"> and the </w:t>
      </w:r>
      <w:r w:rsidR="00711A71" w:rsidRPr="00711A71">
        <w:rPr>
          <w:rFonts w:ascii="Times New Roman" w:eastAsia="Cambria" w:hAnsi="Times New Roman"/>
          <w:i/>
          <w:szCs w:val="32"/>
          <w:lang w:val="en-US" w:eastAsia="en-US"/>
        </w:rPr>
        <w:t>Aged Care Act 1997</w:t>
      </w:r>
      <w:r w:rsidR="00711A71">
        <w:rPr>
          <w:rFonts w:ascii="Times New Roman" w:eastAsia="Cambria" w:hAnsi="Times New Roman"/>
          <w:szCs w:val="32"/>
          <w:lang w:val="en-US" w:eastAsia="en-US"/>
        </w:rPr>
        <w:t xml:space="preserve">. It also provides for the transition to the Commission all </w:t>
      </w:r>
      <w:r w:rsidR="007C0A8E">
        <w:rPr>
          <w:rFonts w:ascii="Times New Roman" w:eastAsia="Cambria" w:hAnsi="Times New Roman"/>
          <w:szCs w:val="32"/>
          <w:lang w:val="en-US" w:eastAsia="en-US"/>
        </w:rPr>
        <w:t xml:space="preserve">current and past </w:t>
      </w:r>
      <w:r w:rsidR="00711A71">
        <w:rPr>
          <w:rFonts w:ascii="Times New Roman" w:eastAsia="Cambria" w:hAnsi="Times New Roman"/>
          <w:szCs w:val="32"/>
          <w:lang w:val="en-US" w:eastAsia="en-US"/>
        </w:rPr>
        <w:t xml:space="preserve">decisions, actions, undertakings or other things that have been done by or in relation to the </w:t>
      </w:r>
      <w:r w:rsidR="00764BAE">
        <w:rPr>
          <w:rFonts w:ascii="Times New Roman" w:eastAsia="Cambria" w:hAnsi="Times New Roman"/>
          <w:szCs w:val="32"/>
          <w:lang w:val="en-US" w:eastAsia="en-US"/>
        </w:rPr>
        <w:t xml:space="preserve">Aged Care </w:t>
      </w:r>
      <w:r w:rsidR="00711A71">
        <w:rPr>
          <w:rFonts w:ascii="Times New Roman" w:eastAsia="Cambria" w:hAnsi="Times New Roman"/>
          <w:szCs w:val="32"/>
          <w:lang w:val="en-US" w:eastAsia="en-US"/>
        </w:rPr>
        <w:t xml:space="preserve">Complaints Commissioner under the </w:t>
      </w:r>
      <w:r w:rsidR="00711A71" w:rsidRPr="00711A71">
        <w:rPr>
          <w:rFonts w:ascii="Times New Roman" w:eastAsia="Cambria" w:hAnsi="Times New Roman"/>
          <w:i/>
          <w:szCs w:val="32"/>
          <w:lang w:val="en-US" w:eastAsia="en-US"/>
        </w:rPr>
        <w:t>Aged Care Act 1997</w:t>
      </w:r>
      <w:r w:rsidR="00530022">
        <w:rPr>
          <w:rFonts w:ascii="Times New Roman" w:eastAsia="Cambria" w:hAnsi="Times New Roman"/>
          <w:i/>
          <w:szCs w:val="32"/>
          <w:lang w:val="en-US" w:eastAsia="en-US"/>
        </w:rPr>
        <w:t>.</w:t>
      </w:r>
      <w:r w:rsidR="00530022">
        <w:rPr>
          <w:rFonts w:ascii="Times New Roman" w:eastAsia="Cambria" w:hAnsi="Times New Roman"/>
          <w:szCs w:val="32"/>
          <w:lang w:val="en-US" w:eastAsia="en-US"/>
        </w:rPr>
        <w:t xml:space="preserve"> For clarity, this includes complaints and other matters that remain open on transition of the </w:t>
      </w:r>
      <w:r w:rsidR="00764BAE">
        <w:rPr>
          <w:rFonts w:ascii="Times New Roman" w:eastAsia="Cambria" w:hAnsi="Times New Roman"/>
          <w:szCs w:val="32"/>
          <w:lang w:val="en-US" w:eastAsia="en-US"/>
        </w:rPr>
        <w:t xml:space="preserve">Aged Care </w:t>
      </w:r>
      <w:r w:rsidR="001234E0">
        <w:rPr>
          <w:rFonts w:ascii="Times New Roman" w:eastAsia="Cambria" w:hAnsi="Times New Roman"/>
          <w:szCs w:val="32"/>
          <w:lang w:val="en-US" w:eastAsia="en-US"/>
        </w:rPr>
        <w:t>Complaints Commissioner’s functions to the Commission.</w:t>
      </w:r>
      <w:r w:rsidR="00711A71">
        <w:rPr>
          <w:rFonts w:ascii="Times New Roman" w:eastAsia="Cambria" w:hAnsi="Times New Roman"/>
          <w:szCs w:val="32"/>
          <w:lang w:val="en-US" w:eastAsia="en-US"/>
        </w:rPr>
        <w:t xml:space="preserve"> </w:t>
      </w:r>
    </w:p>
    <w:p w:rsidR="00640929" w:rsidRDefault="00640929" w:rsidP="00B6163C">
      <w:pPr>
        <w:widowControl w:val="0"/>
        <w:autoSpaceDE w:val="0"/>
        <w:autoSpaceDN w:val="0"/>
        <w:adjustRightInd w:val="0"/>
        <w:rPr>
          <w:rFonts w:ascii="Times New Roman" w:eastAsia="Cambria" w:hAnsi="Times New Roman"/>
          <w:szCs w:val="32"/>
          <w:lang w:val="en-US" w:eastAsia="en-US"/>
        </w:rPr>
      </w:pPr>
    </w:p>
    <w:p w:rsidR="00711A71" w:rsidRDefault="00640929" w:rsidP="00B6163C">
      <w:pPr>
        <w:widowControl w:val="0"/>
        <w:autoSpaceDE w:val="0"/>
        <w:autoSpaceDN w:val="0"/>
        <w:adjustRightInd w:val="0"/>
        <w:rPr>
          <w:rFonts w:ascii="Times New Roman" w:eastAsia="Cambria" w:hAnsi="Times New Roman"/>
          <w:b/>
          <w:szCs w:val="32"/>
          <w:lang w:val="en-US" w:eastAsia="en-US"/>
        </w:rPr>
      </w:pPr>
      <w:r>
        <w:rPr>
          <w:rFonts w:ascii="Times New Roman" w:eastAsia="Cambria" w:hAnsi="Times New Roman"/>
          <w:b/>
          <w:szCs w:val="32"/>
          <w:lang w:val="en-US" w:eastAsia="en-US"/>
        </w:rPr>
        <w:t xml:space="preserve">Item 3 – Advisory Council members </w:t>
      </w:r>
    </w:p>
    <w:p w:rsidR="00640929" w:rsidRDefault="00640929" w:rsidP="00B6163C">
      <w:pPr>
        <w:widowControl w:val="0"/>
        <w:autoSpaceDE w:val="0"/>
        <w:autoSpaceDN w:val="0"/>
        <w:adjustRightInd w:val="0"/>
        <w:rPr>
          <w:rFonts w:ascii="Times New Roman" w:eastAsia="Cambria" w:hAnsi="Times New Roman"/>
          <w:szCs w:val="32"/>
          <w:lang w:val="en-US" w:eastAsia="en-US"/>
        </w:rPr>
      </w:pPr>
      <w:r>
        <w:rPr>
          <w:rFonts w:ascii="Times New Roman" w:eastAsia="Cambria" w:hAnsi="Times New Roman"/>
          <w:szCs w:val="32"/>
          <w:lang w:val="en-US" w:eastAsia="en-US"/>
        </w:rPr>
        <w:t xml:space="preserve">This item provides that members of the current Quality Agency Advisor Council will transfer to the Commission Advisory Council on commencement of the </w:t>
      </w:r>
      <w:r w:rsidRPr="00B6163C">
        <w:rPr>
          <w:rFonts w:ascii="Times New Roman" w:eastAsia="Cambria" w:hAnsi="Times New Roman"/>
          <w:i/>
          <w:szCs w:val="32"/>
          <w:lang w:val="en-US" w:eastAsia="en-US"/>
        </w:rPr>
        <w:t>Age</w:t>
      </w:r>
      <w:r w:rsidR="00764BAE">
        <w:rPr>
          <w:rFonts w:ascii="Times New Roman" w:eastAsia="Cambria" w:hAnsi="Times New Roman"/>
          <w:i/>
          <w:szCs w:val="32"/>
          <w:lang w:val="en-US" w:eastAsia="en-US"/>
        </w:rPr>
        <w:t>d</w:t>
      </w:r>
      <w:r w:rsidRPr="00B6163C">
        <w:rPr>
          <w:rFonts w:ascii="Times New Roman" w:eastAsia="Cambria" w:hAnsi="Times New Roman"/>
          <w:i/>
          <w:szCs w:val="32"/>
          <w:lang w:val="en-US" w:eastAsia="en-US"/>
        </w:rPr>
        <w:t xml:space="preserve"> Care Quality and Safety Commission Act 2018</w:t>
      </w:r>
      <w:r>
        <w:rPr>
          <w:rFonts w:ascii="Times New Roman" w:eastAsia="Cambria" w:hAnsi="Times New Roman"/>
          <w:i/>
          <w:szCs w:val="32"/>
          <w:lang w:val="en-US" w:eastAsia="en-US"/>
        </w:rPr>
        <w:t xml:space="preserve">. </w:t>
      </w:r>
      <w:r w:rsidRPr="00640929">
        <w:rPr>
          <w:rFonts w:ascii="Times New Roman" w:eastAsia="Cambria" w:hAnsi="Times New Roman"/>
          <w:szCs w:val="32"/>
          <w:lang w:val="en-US" w:eastAsia="en-US"/>
        </w:rPr>
        <w:t>The member</w:t>
      </w:r>
      <w:r>
        <w:rPr>
          <w:rFonts w:ascii="Times New Roman" w:eastAsia="Cambria" w:hAnsi="Times New Roman"/>
          <w:szCs w:val="32"/>
          <w:lang w:val="en-US" w:eastAsia="en-US"/>
        </w:rPr>
        <w:t>’</w:t>
      </w:r>
      <w:r w:rsidRPr="00640929">
        <w:rPr>
          <w:rFonts w:ascii="Times New Roman" w:eastAsia="Cambria" w:hAnsi="Times New Roman"/>
          <w:szCs w:val="32"/>
          <w:lang w:val="en-US" w:eastAsia="en-US"/>
        </w:rPr>
        <w:t xml:space="preserve">s </w:t>
      </w:r>
      <w:r>
        <w:rPr>
          <w:rFonts w:ascii="Times New Roman" w:eastAsia="Cambria" w:hAnsi="Times New Roman"/>
          <w:szCs w:val="32"/>
          <w:lang w:val="en-US" w:eastAsia="en-US"/>
        </w:rPr>
        <w:t xml:space="preserve">appointment term and conditions will transfer with them. This does not preclude them from reappointment to the Commission Advisory Council at the end of their current term. </w:t>
      </w:r>
    </w:p>
    <w:p w:rsidR="00640929" w:rsidRDefault="00640929" w:rsidP="00B6163C">
      <w:pPr>
        <w:widowControl w:val="0"/>
        <w:autoSpaceDE w:val="0"/>
        <w:autoSpaceDN w:val="0"/>
        <w:adjustRightInd w:val="0"/>
        <w:rPr>
          <w:rFonts w:ascii="Times New Roman" w:eastAsia="Cambria" w:hAnsi="Times New Roman"/>
          <w:szCs w:val="32"/>
          <w:lang w:val="en-US" w:eastAsia="en-US"/>
        </w:rPr>
      </w:pPr>
    </w:p>
    <w:p w:rsidR="00640929" w:rsidRDefault="00640929" w:rsidP="00B6163C">
      <w:pPr>
        <w:widowControl w:val="0"/>
        <w:autoSpaceDE w:val="0"/>
        <w:autoSpaceDN w:val="0"/>
        <w:adjustRightInd w:val="0"/>
        <w:rPr>
          <w:rFonts w:ascii="Times New Roman" w:eastAsia="Cambria" w:hAnsi="Times New Roman"/>
          <w:b/>
          <w:szCs w:val="32"/>
          <w:lang w:val="en-US" w:eastAsia="en-US"/>
        </w:rPr>
      </w:pPr>
      <w:r w:rsidRPr="00640929">
        <w:rPr>
          <w:rFonts w:ascii="Times New Roman" w:eastAsia="Cambria" w:hAnsi="Times New Roman"/>
          <w:b/>
          <w:szCs w:val="32"/>
          <w:lang w:val="en-US" w:eastAsia="en-US"/>
        </w:rPr>
        <w:t xml:space="preserve">Item 4 – Consultants </w:t>
      </w:r>
    </w:p>
    <w:p w:rsidR="00640929" w:rsidRDefault="00640929" w:rsidP="00B6163C">
      <w:pPr>
        <w:widowControl w:val="0"/>
        <w:autoSpaceDE w:val="0"/>
        <w:autoSpaceDN w:val="0"/>
        <w:adjustRightInd w:val="0"/>
        <w:rPr>
          <w:rFonts w:ascii="Times New Roman" w:eastAsia="Cambria" w:hAnsi="Times New Roman"/>
          <w:szCs w:val="32"/>
          <w:lang w:val="en-US" w:eastAsia="en-US"/>
        </w:rPr>
      </w:pPr>
      <w:r w:rsidRPr="00640929">
        <w:rPr>
          <w:rFonts w:ascii="Times New Roman" w:eastAsia="Cambria" w:hAnsi="Times New Roman"/>
          <w:szCs w:val="32"/>
          <w:lang w:val="en-US" w:eastAsia="en-US"/>
        </w:rPr>
        <w:t xml:space="preserve">This item provides for the </w:t>
      </w:r>
      <w:r w:rsidR="006E33F9">
        <w:rPr>
          <w:rFonts w:ascii="Times New Roman" w:eastAsia="Cambria" w:hAnsi="Times New Roman"/>
          <w:szCs w:val="32"/>
          <w:lang w:val="en-US" w:eastAsia="en-US"/>
        </w:rPr>
        <w:t xml:space="preserve">transition of </w:t>
      </w:r>
      <w:r>
        <w:rPr>
          <w:rFonts w:ascii="Times New Roman" w:eastAsia="Cambria" w:hAnsi="Times New Roman"/>
          <w:szCs w:val="32"/>
          <w:lang w:val="en-US" w:eastAsia="en-US"/>
        </w:rPr>
        <w:t>contractors who have been employed by the</w:t>
      </w:r>
      <w:r w:rsidR="00CC638A">
        <w:rPr>
          <w:rFonts w:ascii="Times New Roman" w:eastAsia="Cambria" w:hAnsi="Times New Roman"/>
          <w:szCs w:val="32"/>
          <w:lang w:val="en-US" w:eastAsia="en-US"/>
        </w:rPr>
        <w:t xml:space="preserve"> two</w:t>
      </w:r>
      <w:r>
        <w:rPr>
          <w:rFonts w:ascii="Times New Roman" w:eastAsia="Cambria" w:hAnsi="Times New Roman"/>
          <w:szCs w:val="32"/>
          <w:lang w:val="en-US" w:eastAsia="en-US"/>
        </w:rPr>
        <w:t xml:space="preserve"> agencies </w:t>
      </w:r>
      <w:r w:rsidR="006E33F9">
        <w:rPr>
          <w:rFonts w:ascii="Times New Roman" w:eastAsia="Cambria" w:hAnsi="Times New Roman"/>
          <w:szCs w:val="32"/>
          <w:lang w:val="en-US" w:eastAsia="en-US"/>
        </w:rPr>
        <w:t xml:space="preserve">to </w:t>
      </w:r>
      <w:r>
        <w:rPr>
          <w:rFonts w:ascii="Times New Roman" w:eastAsia="Cambria" w:hAnsi="Times New Roman"/>
          <w:szCs w:val="32"/>
          <w:lang w:val="en-US" w:eastAsia="en-US"/>
        </w:rPr>
        <w:t xml:space="preserve">continue to </w:t>
      </w:r>
      <w:r w:rsidR="00217B2E">
        <w:rPr>
          <w:rFonts w:ascii="Times New Roman" w:eastAsia="Cambria" w:hAnsi="Times New Roman"/>
          <w:szCs w:val="32"/>
          <w:lang w:val="en-US" w:eastAsia="en-US"/>
        </w:rPr>
        <w:t xml:space="preserve">be engaged </w:t>
      </w:r>
      <w:r w:rsidR="006E33F9">
        <w:rPr>
          <w:rFonts w:ascii="Times New Roman" w:eastAsia="Cambria" w:hAnsi="Times New Roman"/>
          <w:szCs w:val="32"/>
          <w:lang w:val="en-US" w:eastAsia="en-US"/>
        </w:rPr>
        <w:t xml:space="preserve">and with the same terms and conditions </w:t>
      </w:r>
      <w:r w:rsidR="00CC638A">
        <w:rPr>
          <w:rFonts w:ascii="Times New Roman" w:eastAsia="Cambria" w:hAnsi="Times New Roman"/>
          <w:szCs w:val="32"/>
          <w:lang w:val="en-US" w:eastAsia="en-US"/>
        </w:rPr>
        <w:t>under the Commission.</w:t>
      </w:r>
    </w:p>
    <w:p w:rsidR="00CC638A" w:rsidRDefault="00CC638A" w:rsidP="00B6163C">
      <w:pPr>
        <w:widowControl w:val="0"/>
        <w:autoSpaceDE w:val="0"/>
        <w:autoSpaceDN w:val="0"/>
        <w:adjustRightInd w:val="0"/>
        <w:rPr>
          <w:rFonts w:ascii="Times New Roman" w:eastAsia="Cambria" w:hAnsi="Times New Roman"/>
          <w:szCs w:val="32"/>
          <w:lang w:val="en-US" w:eastAsia="en-US"/>
        </w:rPr>
      </w:pPr>
    </w:p>
    <w:p w:rsidR="00CC638A" w:rsidRDefault="00CC638A" w:rsidP="00B6163C">
      <w:pPr>
        <w:widowControl w:val="0"/>
        <w:autoSpaceDE w:val="0"/>
        <w:autoSpaceDN w:val="0"/>
        <w:adjustRightInd w:val="0"/>
        <w:rPr>
          <w:rFonts w:ascii="Times New Roman" w:eastAsia="Cambria" w:hAnsi="Times New Roman"/>
          <w:b/>
          <w:szCs w:val="32"/>
          <w:lang w:val="en-US" w:eastAsia="en-US"/>
        </w:rPr>
      </w:pPr>
      <w:r w:rsidRPr="00CC638A">
        <w:rPr>
          <w:rFonts w:ascii="Times New Roman" w:eastAsia="Cambria" w:hAnsi="Times New Roman"/>
          <w:b/>
          <w:szCs w:val="32"/>
          <w:lang w:val="en-US" w:eastAsia="en-US"/>
        </w:rPr>
        <w:t xml:space="preserve">Item 5 – </w:t>
      </w:r>
      <w:proofErr w:type="spellStart"/>
      <w:r w:rsidRPr="00CC638A">
        <w:rPr>
          <w:rFonts w:ascii="Times New Roman" w:eastAsia="Cambria" w:hAnsi="Times New Roman"/>
          <w:b/>
          <w:szCs w:val="32"/>
          <w:lang w:val="en-US" w:eastAsia="en-US"/>
        </w:rPr>
        <w:t>Authorised</w:t>
      </w:r>
      <w:proofErr w:type="spellEnd"/>
      <w:r w:rsidRPr="00CC638A">
        <w:rPr>
          <w:rFonts w:ascii="Times New Roman" w:eastAsia="Cambria" w:hAnsi="Times New Roman"/>
          <w:b/>
          <w:szCs w:val="32"/>
          <w:lang w:val="en-US" w:eastAsia="en-US"/>
        </w:rPr>
        <w:t xml:space="preserve"> </w:t>
      </w:r>
      <w:r w:rsidR="00764BAE">
        <w:rPr>
          <w:rFonts w:ascii="Times New Roman" w:eastAsia="Cambria" w:hAnsi="Times New Roman"/>
          <w:b/>
          <w:szCs w:val="32"/>
          <w:lang w:val="en-US" w:eastAsia="en-US"/>
        </w:rPr>
        <w:t>c</w:t>
      </w:r>
      <w:r w:rsidRPr="00CC638A">
        <w:rPr>
          <w:rFonts w:ascii="Times New Roman" w:eastAsia="Cambria" w:hAnsi="Times New Roman"/>
          <w:b/>
          <w:szCs w:val="32"/>
          <w:lang w:val="en-US" w:eastAsia="en-US"/>
        </w:rPr>
        <w:t xml:space="preserve">omplaints </w:t>
      </w:r>
      <w:r w:rsidR="00764BAE">
        <w:rPr>
          <w:rFonts w:ascii="Times New Roman" w:eastAsia="Cambria" w:hAnsi="Times New Roman"/>
          <w:b/>
          <w:szCs w:val="32"/>
          <w:lang w:val="en-US" w:eastAsia="en-US"/>
        </w:rPr>
        <w:t>o</w:t>
      </w:r>
      <w:r w:rsidRPr="00CC638A">
        <w:rPr>
          <w:rFonts w:ascii="Times New Roman" w:eastAsia="Cambria" w:hAnsi="Times New Roman"/>
          <w:b/>
          <w:szCs w:val="32"/>
          <w:lang w:val="en-US" w:eastAsia="en-US"/>
        </w:rPr>
        <w:t>fficers</w:t>
      </w:r>
    </w:p>
    <w:p w:rsidR="00CC638A" w:rsidRDefault="00CC638A" w:rsidP="00B6163C">
      <w:pPr>
        <w:widowControl w:val="0"/>
        <w:autoSpaceDE w:val="0"/>
        <w:autoSpaceDN w:val="0"/>
        <w:adjustRightInd w:val="0"/>
        <w:rPr>
          <w:rFonts w:ascii="Times New Roman" w:eastAsia="Cambria" w:hAnsi="Times New Roman"/>
          <w:szCs w:val="32"/>
          <w:lang w:val="en-US" w:eastAsia="en-US"/>
        </w:rPr>
      </w:pPr>
      <w:r>
        <w:rPr>
          <w:rFonts w:ascii="Times New Roman" w:eastAsia="Cambria" w:hAnsi="Times New Roman"/>
          <w:szCs w:val="32"/>
          <w:lang w:val="en-US" w:eastAsia="en-US"/>
        </w:rPr>
        <w:t xml:space="preserve">This item provides for </w:t>
      </w:r>
      <w:r w:rsidR="006E33F9">
        <w:rPr>
          <w:rFonts w:ascii="Times New Roman" w:eastAsia="Cambria" w:hAnsi="Times New Roman"/>
          <w:szCs w:val="32"/>
          <w:lang w:val="en-US" w:eastAsia="en-US"/>
        </w:rPr>
        <w:t xml:space="preserve">persons who were </w:t>
      </w:r>
      <w:r w:rsidR="00217B2E">
        <w:rPr>
          <w:rFonts w:ascii="Times New Roman" w:eastAsia="Cambria" w:hAnsi="Times New Roman"/>
          <w:szCs w:val="32"/>
          <w:lang w:val="en-US" w:eastAsia="en-US"/>
        </w:rPr>
        <w:t>appointed</w:t>
      </w:r>
      <w:r w:rsidR="006E33F9">
        <w:rPr>
          <w:rFonts w:ascii="Times New Roman" w:eastAsia="Cambria" w:hAnsi="Times New Roman"/>
          <w:szCs w:val="32"/>
          <w:lang w:val="en-US" w:eastAsia="en-US"/>
        </w:rPr>
        <w:t xml:space="preserve"> as </w:t>
      </w:r>
      <w:proofErr w:type="spellStart"/>
      <w:r>
        <w:rPr>
          <w:rFonts w:ascii="Times New Roman" w:eastAsia="Cambria" w:hAnsi="Times New Roman"/>
          <w:szCs w:val="32"/>
          <w:lang w:val="en-US" w:eastAsia="en-US"/>
        </w:rPr>
        <w:t>authorised</w:t>
      </w:r>
      <w:proofErr w:type="spellEnd"/>
      <w:r>
        <w:rPr>
          <w:rFonts w:ascii="Times New Roman" w:eastAsia="Cambria" w:hAnsi="Times New Roman"/>
          <w:szCs w:val="32"/>
          <w:lang w:val="en-US" w:eastAsia="en-US"/>
        </w:rPr>
        <w:t xml:space="preserve"> </w:t>
      </w:r>
      <w:r w:rsidR="006E33F9">
        <w:rPr>
          <w:rFonts w:ascii="Times New Roman" w:eastAsia="Cambria" w:hAnsi="Times New Roman"/>
          <w:szCs w:val="32"/>
          <w:lang w:val="en-US" w:eastAsia="en-US"/>
        </w:rPr>
        <w:t>c</w:t>
      </w:r>
      <w:r>
        <w:rPr>
          <w:rFonts w:ascii="Times New Roman" w:eastAsia="Cambria" w:hAnsi="Times New Roman"/>
          <w:szCs w:val="32"/>
          <w:lang w:val="en-US" w:eastAsia="en-US"/>
        </w:rPr>
        <w:t xml:space="preserve">omplaints officers </w:t>
      </w:r>
      <w:r w:rsidR="00217B2E">
        <w:rPr>
          <w:rFonts w:ascii="Times New Roman" w:eastAsia="Cambria" w:hAnsi="Times New Roman"/>
          <w:szCs w:val="32"/>
          <w:lang w:val="en-US" w:eastAsia="en-US"/>
        </w:rPr>
        <w:t>immediately before the transition</w:t>
      </w:r>
      <w:r w:rsidR="00BF2246">
        <w:rPr>
          <w:rFonts w:ascii="Times New Roman" w:eastAsia="Cambria" w:hAnsi="Times New Roman"/>
          <w:szCs w:val="32"/>
          <w:lang w:val="en-US" w:eastAsia="en-US"/>
        </w:rPr>
        <w:t xml:space="preserve"> time</w:t>
      </w:r>
      <w:r w:rsidR="00217B2E">
        <w:rPr>
          <w:rFonts w:ascii="Times New Roman" w:eastAsia="Cambria" w:hAnsi="Times New Roman"/>
          <w:szCs w:val="32"/>
          <w:lang w:val="en-US" w:eastAsia="en-US"/>
        </w:rPr>
        <w:t xml:space="preserve"> </w:t>
      </w:r>
      <w:r>
        <w:rPr>
          <w:rFonts w:ascii="Times New Roman" w:eastAsia="Cambria" w:hAnsi="Times New Roman"/>
          <w:szCs w:val="32"/>
          <w:lang w:val="en-US" w:eastAsia="en-US"/>
        </w:rPr>
        <w:t xml:space="preserve">to </w:t>
      </w:r>
      <w:r w:rsidR="00217B2E">
        <w:rPr>
          <w:rFonts w:ascii="Times New Roman" w:eastAsia="Cambria" w:hAnsi="Times New Roman"/>
          <w:szCs w:val="32"/>
          <w:lang w:val="en-US" w:eastAsia="en-US"/>
        </w:rPr>
        <w:t xml:space="preserve">be taken to </w:t>
      </w:r>
      <w:r w:rsidR="001234E0">
        <w:rPr>
          <w:rFonts w:ascii="Times New Roman" w:eastAsia="Cambria" w:hAnsi="Times New Roman"/>
          <w:szCs w:val="32"/>
          <w:lang w:val="en-US" w:eastAsia="en-US"/>
        </w:rPr>
        <w:t xml:space="preserve">be </w:t>
      </w:r>
      <w:r w:rsidR="00217B2E">
        <w:rPr>
          <w:rFonts w:ascii="Times New Roman" w:eastAsia="Cambria" w:hAnsi="Times New Roman"/>
          <w:szCs w:val="32"/>
          <w:lang w:val="en-US" w:eastAsia="en-US"/>
        </w:rPr>
        <w:t xml:space="preserve">appointed as </w:t>
      </w:r>
      <w:proofErr w:type="spellStart"/>
      <w:r w:rsidR="00217B2E">
        <w:rPr>
          <w:rFonts w:ascii="Times New Roman" w:eastAsia="Cambria" w:hAnsi="Times New Roman"/>
          <w:szCs w:val="32"/>
          <w:lang w:val="en-US" w:eastAsia="en-US"/>
        </w:rPr>
        <w:t>authorised</w:t>
      </w:r>
      <w:proofErr w:type="spellEnd"/>
      <w:r w:rsidR="00217B2E">
        <w:rPr>
          <w:rFonts w:ascii="Times New Roman" w:eastAsia="Cambria" w:hAnsi="Times New Roman"/>
          <w:szCs w:val="32"/>
          <w:lang w:val="en-US" w:eastAsia="en-US"/>
        </w:rPr>
        <w:t xml:space="preserve"> complaints officers after the </w:t>
      </w:r>
      <w:r>
        <w:rPr>
          <w:rFonts w:ascii="Times New Roman" w:eastAsia="Cambria" w:hAnsi="Times New Roman"/>
          <w:szCs w:val="32"/>
          <w:lang w:val="en-US" w:eastAsia="en-US"/>
        </w:rPr>
        <w:t xml:space="preserve">Commission commences. </w:t>
      </w:r>
      <w:r w:rsidR="00217B2E">
        <w:rPr>
          <w:rFonts w:ascii="Times New Roman" w:eastAsia="Cambria" w:hAnsi="Times New Roman"/>
          <w:szCs w:val="32"/>
          <w:lang w:val="en-US" w:eastAsia="en-US"/>
        </w:rPr>
        <w:t>This includes the provision of an identi</w:t>
      </w:r>
      <w:r w:rsidR="001234E0">
        <w:rPr>
          <w:rFonts w:ascii="Times New Roman" w:eastAsia="Cambria" w:hAnsi="Times New Roman"/>
          <w:szCs w:val="32"/>
          <w:lang w:val="en-US" w:eastAsia="en-US"/>
        </w:rPr>
        <w:t>t</w:t>
      </w:r>
      <w:r w:rsidR="00217B2E">
        <w:rPr>
          <w:rFonts w:ascii="Times New Roman" w:eastAsia="Cambria" w:hAnsi="Times New Roman"/>
          <w:szCs w:val="32"/>
          <w:lang w:val="en-US" w:eastAsia="en-US"/>
        </w:rPr>
        <w:t>y card.</w:t>
      </w:r>
    </w:p>
    <w:p w:rsidR="00CC638A" w:rsidRDefault="00CC638A" w:rsidP="00B6163C">
      <w:pPr>
        <w:widowControl w:val="0"/>
        <w:autoSpaceDE w:val="0"/>
        <w:autoSpaceDN w:val="0"/>
        <w:adjustRightInd w:val="0"/>
        <w:rPr>
          <w:rFonts w:ascii="Times New Roman" w:eastAsia="Cambria" w:hAnsi="Times New Roman"/>
          <w:szCs w:val="32"/>
          <w:lang w:val="en-US" w:eastAsia="en-US"/>
        </w:rPr>
      </w:pPr>
    </w:p>
    <w:p w:rsidR="00CC638A" w:rsidRPr="00CC638A" w:rsidRDefault="00CC638A" w:rsidP="00B6163C">
      <w:pPr>
        <w:widowControl w:val="0"/>
        <w:autoSpaceDE w:val="0"/>
        <w:autoSpaceDN w:val="0"/>
        <w:adjustRightInd w:val="0"/>
        <w:rPr>
          <w:rFonts w:ascii="Times New Roman" w:eastAsia="Cambria" w:hAnsi="Times New Roman"/>
          <w:b/>
          <w:szCs w:val="32"/>
          <w:lang w:val="en-US" w:eastAsia="en-US"/>
        </w:rPr>
      </w:pPr>
      <w:r w:rsidRPr="00CC638A">
        <w:rPr>
          <w:rFonts w:ascii="Times New Roman" w:eastAsia="Cambria" w:hAnsi="Times New Roman"/>
          <w:b/>
          <w:szCs w:val="32"/>
          <w:lang w:val="en-US" w:eastAsia="en-US"/>
        </w:rPr>
        <w:t xml:space="preserve">Item 6 – Transfer of records </w:t>
      </w:r>
    </w:p>
    <w:p w:rsidR="00CC638A" w:rsidRDefault="00CC638A" w:rsidP="00B6163C">
      <w:pPr>
        <w:widowControl w:val="0"/>
        <w:autoSpaceDE w:val="0"/>
        <w:autoSpaceDN w:val="0"/>
        <w:adjustRightInd w:val="0"/>
        <w:rPr>
          <w:rFonts w:ascii="Times New Roman" w:eastAsia="Cambria" w:hAnsi="Times New Roman"/>
          <w:szCs w:val="32"/>
          <w:lang w:val="en-US" w:eastAsia="en-US"/>
        </w:rPr>
      </w:pPr>
      <w:r w:rsidRPr="00CC638A">
        <w:rPr>
          <w:rFonts w:ascii="Times New Roman" w:eastAsia="Cambria" w:hAnsi="Times New Roman"/>
          <w:szCs w:val="32"/>
          <w:lang w:val="en-US" w:eastAsia="en-US"/>
        </w:rPr>
        <w:t>This item provides that all records</w:t>
      </w:r>
      <w:r>
        <w:rPr>
          <w:rFonts w:ascii="Times New Roman" w:eastAsia="Cambria" w:hAnsi="Times New Roman"/>
          <w:szCs w:val="32"/>
          <w:lang w:val="en-US" w:eastAsia="en-US"/>
        </w:rPr>
        <w:t xml:space="preserve"> and documents </w:t>
      </w:r>
      <w:r w:rsidR="00986FF4">
        <w:rPr>
          <w:rFonts w:ascii="Times New Roman" w:eastAsia="Cambria" w:hAnsi="Times New Roman"/>
          <w:szCs w:val="32"/>
          <w:lang w:val="en-US" w:eastAsia="en-US"/>
        </w:rPr>
        <w:t xml:space="preserve">that are Commonwealth records for the purposes of the </w:t>
      </w:r>
      <w:r w:rsidR="00986FF4" w:rsidRPr="00986FF4">
        <w:rPr>
          <w:rFonts w:ascii="Times New Roman" w:eastAsia="Cambria" w:hAnsi="Times New Roman"/>
          <w:i/>
          <w:szCs w:val="32"/>
          <w:lang w:val="en-US" w:eastAsia="en-US"/>
        </w:rPr>
        <w:t>Archives Act 1983</w:t>
      </w:r>
      <w:r w:rsidR="00986FF4">
        <w:rPr>
          <w:rFonts w:ascii="Times New Roman" w:eastAsia="Cambria" w:hAnsi="Times New Roman"/>
          <w:szCs w:val="32"/>
          <w:lang w:val="en-US" w:eastAsia="en-US"/>
        </w:rPr>
        <w:t xml:space="preserve">, </w:t>
      </w:r>
      <w:r w:rsidRPr="00CC638A">
        <w:rPr>
          <w:rFonts w:ascii="Times New Roman" w:eastAsia="Cambria" w:hAnsi="Times New Roman"/>
          <w:szCs w:val="32"/>
          <w:lang w:val="en-US" w:eastAsia="en-US"/>
        </w:rPr>
        <w:t xml:space="preserve">in the </w:t>
      </w:r>
      <w:r w:rsidR="00217B2E">
        <w:rPr>
          <w:rFonts w:ascii="Times New Roman" w:eastAsia="Cambria" w:hAnsi="Times New Roman"/>
          <w:szCs w:val="32"/>
          <w:lang w:val="en-US" w:eastAsia="en-US"/>
        </w:rPr>
        <w:t xml:space="preserve">possession </w:t>
      </w:r>
      <w:r w:rsidRPr="00CC638A">
        <w:rPr>
          <w:rFonts w:ascii="Times New Roman" w:eastAsia="Cambria" w:hAnsi="Times New Roman"/>
          <w:szCs w:val="32"/>
          <w:lang w:val="en-US" w:eastAsia="en-US"/>
        </w:rPr>
        <w:t xml:space="preserve">of </w:t>
      </w:r>
      <w:r>
        <w:rPr>
          <w:rFonts w:ascii="Times New Roman" w:eastAsia="Cambria" w:hAnsi="Times New Roman"/>
          <w:szCs w:val="32"/>
          <w:lang w:val="en-US" w:eastAsia="en-US"/>
        </w:rPr>
        <w:t>the two agencies</w:t>
      </w:r>
      <w:r w:rsidR="00C84EA8">
        <w:rPr>
          <w:rFonts w:ascii="Times New Roman" w:eastAsia="Cambria" w:hAnsi="Times New Roman"/>
          <w:szCs w:val="32"/>
          <w:lang w:val="en-US" w:eastAsia="en-US"/>
        </w:rPr>
        <w:t>,</w:t>
      </w:r>
      <w:r>
        <w:rPr>
          <w:rFonts w:ascii="Times New Roman" w:eastAsia="Cambria" w:hAnsi="Times New Roman"/>
          <w:szCs w:val="32"/>
          <w:lang w:val="en-US" w:eastAsia="en-US"/>
        </w:rPr>
        <w:t xml:space="preserve"> are transferred to the Aged Care Quality and Safety Commissioner.  </w:t>
      </w:r>
    </w:p>
    <w:p w:rsidR="00986FF4" w:rsidRDefault="00986FF4" w:rsidP="00B6163C">
      <w:pPr>
        <w:widowControl w:val="0"/>
        <w:autoSpaceDE w:val="0"/>
        <w:autoSpaceDN w:val="0"/>
        <w:adjustRightInd w:val="0"/>
        <w:rPr>
          <w:rFonts w:ascii="Times New Roman" w:eastAsia="Cambria" w:hAnsi="Times New Roman"/>
          <w:szCs w:val="32"/>
          <w:lang w:val="en-US" w:eastAsia="en-US"/>
        </w:rPr>
      </w:pPr>
    </w:p>
    <w:p w:rsidR="00986FF4" w:rsidRPr="00986FF4" w:rsidRDefault="00986FF4" w:rsidP="00B6163C">
      <w:pPr>
        <w:widowControl w:val="0"/>
        <w:autoSpaceDE w:val="0"/>
        <w:autoSpaceDN w:val="0"/>
        <w:adjustRightInd w:val="0"/>
        <w:rPr>
          <w:rFonts w:ascii="Times New Roman" w:eastAsia="Cambria" w:hAnsi="Times New Roman"/>
          <w:b/>
          <w:szCs w:val="32"/>
          <w:lang w:val="en-US" w:eastAsia="en-US"/>
        </w:rPr>
      </w:pPr>
      <w:r w:rsidRPr="00986FF4">
        <w:rPr>
          <w:rFonts w:ascii="Times New Roman" w:eastAsia="Cambria" w:hAnsi="Times New Roman"/>
          <w:b/>
          <w:szCs w:val="32"/>
          <w:lang w:val="en-US" w:eastAsia="en-US"/>
        </w:rPr>
        <w:t xml:space="preserve">Item 7 – Protected </w:t>
      </w:r>
      <w:r w:rsidR="00764BAE">
        <w:rPr>
          <w:rFonts w:ascii="Times New Roman" w:eastAsia="Cambria" w:hAnsi="Times New Roman"/>
          <w:b/>
          <w:szCs w:val="32"/>
          <w:lang w:val="en-US" w:eastAsia="en-US"/>
        </w:rPr>
        <w:t>i</w:t>
      </w:r>
      <w:r w:rsidRPr="00986FF4">
        <w:rPr>
          <w:rFonts w:ascii="Times New Roman" w:eastAsia="Cambria" w:hAnsi="Times New Roman"/>
          <w:b/>
          <w:szCs w:val="32"/>
          <w:lang w:val="en-US" w:eastAsia="en-US"/>
        </w:rPr>
        <w:t>nformation</w:t>
      </w:r>
    </w:p>
    <w:p w:rsidR="00986FF4" w:rsidRDefault="00986FF4" w:rsidP="00B6163C">
      <w:pPr>
        <w:widowControl w:val="0"/>
        <w:autoSpaceDE w:val="0"/>
        <w:autoSpaceDN w:val="0"/>
        <w:adjustRightInd w:val="0"/>
        <w:rPr>
          <w:rFonts w:ascii="Times New Roman" w:eastAsia="Cambria" w:hAnsi="Times New Roman"/>
          <w:szCs w:val="32"/>
          <w:lang w:val="en-US" w:eastAsia="en-US"/>
        </w:rPr>
      </w:pPr>
      <w:r>
        <w:rPr>
          <w:rFonts w:ascii="Times New Roman" w:eastAsia="Cambria" w:hAnsi="Times New Roman"/>
          <w:szCs w:val="32"/>
          <w:lang w:val="en-US" w:eastAsia="en-US"/>
        </w:rPr>
        <w:t xml:space="preserve">This item provides that all protected information in relation to the two agencies immediately before the transition time continues to </w:t>
      </w:r>
      <w:r w:rsidR="00BF2246">
        <w:rPr>
          <w:rFonts w:ascii="Times New Roman" w:eastAsia="Cambria" w:hAnsi="Times New Roman"/>
          <w:szCs w:val="32"/>
          <w:lang w:val="en-US" w:eastAsia="en-US"/>
        </w:rPr>
        <w:t xml:space="preserve">be </w:t>
      </w:r>
      <w:r>
        <w:rPr>
          <w:rFonts w:ascii="Times New Roman" w:eastAsia="Cambria" w:hAnsi="Times New Roman"/>
          <w:szCs w:val="32"/>
          <w:lang w:val="en-US" w:eastAsia="en-US"/>
        </w:rPr>
        <w:t xml:space="preserve">protected information once transitioned to the Commission. </w:t>
      </w:r>
    </w:p>
    <w:p w:rsidR="00986FF4" w:rsidRDefault="00986FF4" w:rsidP="00B6163C">
      <w:pPr>
        <w:widowControl w:val="0"/>
        <w:autoSpaceDE w:val="0"/>
        <w:autoSpaceDN w:val="0"/>
        <w:adjustRightInd w:val="0"/>
        <w:rPr>
          <w:rFonts w:ascii="Times New Roman" w:eastAsia="Cambria" w:hAnsi="Times New Roman"/>
          <w:szCs w:val="32"/>
          <w:lang w:val="en-US" w:eastAsia="en-US"/>
        </w:rPr>
      </w:pPr>
    </w:p>
    <w:p w:rsidR="00986FF4" w:rsidRDefault="00986FF4" w:rsidP="00B6163C">
      <w:pPr>
        <w:widowControl w:val="0"/>
        <w:autoSpaceDE w:val="0"/>
        <w:autoSpaceDN w:val="0"/>
        <w:adjustRightInd w:val="0"/>
        <w:rPr>
          <w:rFonts w:ascii="Times New Roman" w:eastAsia="Cambria" w:hAnsi="Times New Roman"/>
          <w:b/>
          <w:szCs w:val="32"/>
          <w:lang w:val="en-US" w:eastAsia="en-US"/>
        </w:rPr>
      </w:pPr>
      <w:r w:rsidRPr="00986FF4">
        <w:rPr>
          <w:rFonts w:ascii="Times New Roman" w:eastAsia="Cambria" w:hAnsi="Times New Roman"/>
          <w:b/>
          <w:szCs w:val="32"/>
          <w:lang w:val="en-US" w:eastAsia="en-US"/>
        </w:rPr>
        <w:t>Item 8 – References to the CEO etc. in instruments</w:t>
      </w:r>
    </w:p>
    <w:p w:rsidR="00BF2246" w:rsidRDefault="00BF2246" w:rsidP="00B6163C">
      <w:pPr>
        <w:widowControl w:val="0"/>
        <w:autoSpaceDE w:val="0"/>
        <w:autoSpaceDN w:val="0"/>
        <w:adjustRightInd w:val="0"/>
        <w:rPr>
          <w:rFonts w:ascii="Times New Roman" w:eastAsia="Cambria" w:hAnsi="Times New Roman"/>
          <w:szCs w:val="32"/>
          <w:lang w:val="en-US" w:eastAsia="en-US"/>
        </w:rPr>
      </w:pPr>
      <w:r w:rsidRPr="00C5120B">
        <w:rPr>
          <w:rFonts w:ascii="Times New Roman" w:eastAsia="Cambria" w:hAnsi="Times New Roman"/>
          <w:szCs w:val="32"/>
          <w:lang w:val="en-US" w:eastAsia="en-US"/>
        </w:rPr>
        <w:t xml:space="preserve">This item provides that a reference in an instrument in force just before the transition time to the CEO of the </w:t>
      </w:r>
      <w:r w:rsidR="00764BAE">
        <w:rPr>
          <w:rFonts w:ascii="Times New Roman" w:eastAsia="Cambria" w:hAnsi="Times New Roman"/>
          <w:szCs w:val="32"/>
          <w:lang w:val="en-US" w:eastAsia="en-US"/>
        </w:rPr>
        <w:t xml:space="preserve">Australian Aged Care </w:t>
      </w:r>
      <w:r w:rsidRPr="00C5120B">
        <w:rPr>
          <w:rFonts w:ascii="Times New Roman" w:eastAsia="Cambria" w:hAnsi="Times New Roman"/>
          <w:szCs w:val="32"/>
          <w:lang w:val="en-US" w:eastAsia="en-US"/>
        </w:rPr>
        <w:t xml:space="preserve">Quality Agency or the </w:t>
      </w:r>
      <w:r w:rsidR="00764BAE">
        <w:rPr>
          <w:rFonts w:ascii="Times New Roman" w:eastAsia="Cambria" w:hAnsi="Times New Roman"/>
          <w:szCs w:val="32"/>
          <w:lang w:val="en-US" w:eastAsia="en-US"/>
        </w:rPr>
        <w:t xml:space="preserve">Aged Care </w:t>
      </w:r>
      <w:r w:rsidRPr="00C5120B">
        <w:rPr>
          <w:rFonts w:ascii="Times New Roman" w:eastAsia="Cambria" w:hAnsi="Times New Roman"/>
          <w:szCs w:val="32"/>
          <w:lang w:val="en-US" w:eastAsia="en-US"/>
        </w:rPr>
        <w:t xml:space="preserve">Complaints Commissioner will be taken, after the transition time, to be a reference to the </w:t>
      </w:r>
      <w:r w:rsidR="00764BAE">
        <w:rPr>
          <w:rFonts w:ascii="Times New Roman" w:eastAsia="Cambria" w:hAnsi="Times New Roman"/>
          <w:szCs w:val="32"/>
          <w:lang w:val="en-US" w:eastAsia="en-US"/>
        </w:rPr>
        <w:t xml:space="preserve">Aged Care </w:t>
      </w:r>
      <w:r w:rsidRPr="00C5120B">
        <w:rPr>
          <w:rFonts w:ascii="Times New Roman" w:eastAsia="Cambria" w:hAnsi="Times New Roman"/>
          <w:szCs w:val="32"/>
          <w:lang w:val="en-US" w:eastAsia="en-US"/>
        </w:rPr>
        <w:t>Qu</w:t>
      </w:r>
      <w:r w:rsidRPr="006969BF">
        <w:rPr>
          <w:rFonts w:ascii="Times New Roman" w:eastAsia="Cambria" w:hAnsi="Times New Roman"/>
          <w:szCs w:val="32"/>
          <w:lang w:val="en-US" w:eastAsia="en-US"/>
        </w:rPr>
        <w:t xml:space="preserve">ality and Safety Commissioner. </w:t>
      </w:r>
      <w:r w:rsidRPr="00C5120B">
        <w:rPr>
          <w:rFonts w:ascii="Times New Roman" w:eastAsia="Cambria" w:hAnsi="Times New Roman"/>
          <w:szCs w:val="32"/>
          <w:lang w:val="en-US" w:eastAsia="en-US"/>
        </w:rPr>
        <w:t xml:space="preserve">A reference to the </w:t>
      </w:r>
      <w:r w:rsidR="00764BAE">
        <w:rPr>
          <w:rFonts w:ascii="Times New Roman" w:eastAsia="Cambria" w:hAnsi="Times New Roman"/>
          <w:szCs w:val="32"/>
          <w:lang w:val="en-US" w:eastAsia="en-US"/>
        </w:rPr>
        <w:t xml:space="preserve">Australian Aged Care </w:t>
      </w:r>
      <w:r w:rsidRPr="00C5120B">
        <w:rPr>
          <w:rFonts w:ascii="Times New Roman" w:eastAsia="Cambria" w:hAnsi="Times New Roman"/>
          <w:szCs w:val="32"/>
          <w:lang w:val="en-US" w:eastAsia="en-US"/>
        </w:rPr>
        <w:t>Quality Agency will be taken to be a reference to the Commission.</w:t>
      </w:r>
    </w:p>
    <w:p w:rsidR="0083526E" w:rsidRDefault="0083526E">
      <w:pPr>
        <w:rPr>
          <w:rFonts w:ascii="Times New Roman" w:eastAsia="Cambria" w:hAnsi="Times New Roman"/>
          <w:szCs w:val="32"/>
          <w:lang w:val="en-US" w:eastAsia="en-US"/>
        </w:rPr>
      </w:pPr>
      <w:r>
        <w:rPr>
          <w:rFonts w:ascii="Times New Roman" w:eastAsia="Cambria" w:hAnsi="Times New Roman"/>
          <w:szCs w:val="32"/>
          <w:lang w:val="en-US" w:eastAsia="en-US"/>
        </w:rPr>
        <w:br w:type="page"/>
      </w:r>
    </w:p>
    <w:p w:rsidR="00986FF4" w:rsidRDefault="00986FF4" w:rsidP="00B6163C">
      <w:pPr>
        <w:widowControl w:val="0"/>
        <w:autoSpaceDE w:val="0"/>
        <w:autoSpaceDN w:val="0"/>
        <w:adjustRightInd w:val="0"/>
        <w:rPr>
          <w:rFonts w:ascii="Times New Roman" w:eastAsia="Cambria" w:hAnsi="Times New Roman"/>
          <w:b/>
          <w:szCs w:val="32"/>
          <w:lang w:val="en-US" w:eastAsia="en-US"/>
        </w:rPr>
      </w:pPr>
      <w:r w:rsidRPr="00986FF4">
        <w:rPr>
          <w:rFonts w:ascii="Times New Roman" w:eastAsia="Cambria" w:hAnsi="Times New Roman"/>
          <w:b/>
          <w:szCs w:val="32"/>
          <w:lang w:val="en-US" w:eastAsia="en-US"/>
        </w:rPr>
        <w:t xml:space="preserve">Item 9 – Legal proceedings </w:t>
      </w:r>
    </w:p>
    <w:p w:rsidR="00986FF4" w:rsidRDefault="00986FF4" w:rsidP="00B6163C">
      <w:pPr>
        <w:widowControl w:val="0"/>
        <w:autoSpaceDE w:val="0"/>
        <w:autoSpaceDN w:val="0"/>
        <w:adjustRightInd w:val="0"/>
        <w:rPr>
          <w:rFonts w:ascii="Times New Roman" w:eastAsia="Cambria" w:hAnsi="Times New Roman"/>
          <w:szCs w:val="32"/>
          <w:lang w:val="en-US" w:eastAsia="en-US"/>
        </w:rPr>
      </w:pPr>
      <w:r w:rsidRPr="00986FF4">
        <w:rPr>
          <w:rFonts w:ascii="Times New Roman" w:eastAsia="Cambria" w:hAnsi="Times New Roman"/>
          <w:szCs w:val="32"/>
          <w:lang w:val="en-US" w:eastAsia="en-US"/>
        </w:rPr>
        <w:t xml:space="preserve">This </w:t>
      </w:r>
      <w:r>
        <w:rPr>
          <w:rFonts w:ascii="Times New Roman" w:eastAsia="Cambria" w:hAnsi="Times New Roman"/>
          <w:szCs w:val="32"/>
          <w:lang w:val="en-US" w:eastAsia="en-US"/>
        </w:rPr>
        <w:t>item provides for any legal proceeding that the two agencies may be a party to in any court or tribunal</w:t>
      </w:r>
      <w:r w:rsidR="002270F9">
        <w:rPr>
          <w:rFonts w:ascii="Times New Roman" w:eastAsia="Cambria" w:hAnsi="Times New Roman"/>
          <w:szCs w:val="32"/>
          <w:lang w:val="en-US" w:eastAsia="en-US"/>
        </w:rPr>
        <w:t xml:space="preserve"> immediately </w:t>
      </w:r>
      <w:r>
        <w:rPr>
          <w:rFonts w:ascii="Times New Roman" w:eastAsia="Cambria" w:hAnsi="Times New Roman"/>
          <w:szCs w:val="32"/>
          <w:lang w:val="en-US" w:eastAsia="en-US"/>
        </w:rPr>
        <w:t>prior to</w:t>
      </w:r>
      <w:r w:rsidR="00BF2246">
        <w:rPr>
          <w:rFonts w:ascii="Times New Roman" w:eastAsia="Cambria" w:hAnsi="Times New Roman"/>
          <w:szCs w:val="32"/>
          <w:lang w:val="en-US" w:eastAsia="en-US"/>
        </w:rPr>
        <w:t xml:space="preserve"> the</w:t>
      </w:r>
      <w:r>
        <w:rPr>
          <w:rFonts w:ascii="Times New Roman" w:eastAsia="Cambria" w:hAnsi="Times New Roman"/>
          <w:szCs w:val="32"/>
          <w:lang w:val="en-US" w:eastAsia="en-US"/>
        </w:rPr>
        <w:t xml:space="preserve"> transition</w:t>
      </w:r>
      <w:r w:rsidR="00BF2246">
        <w:rPr>
          <w:rFonts w:ascii="Times New Roman" w:eastAsia="Cambria" w:hAnsi="Times New Roman"/>
          <w:szCs w:val="32"/>
          <w:lang w:val="en-US" w:eastAsia="en-US"/>
        </w:rPr>
        <w:t xml:space="preserve"> time</w:t>
      </w:r>
      <w:r>
        <w:rPr>
          <w:rFonts w:ascii="Times New Roman" w:eastAsia="Cambria" w:hAnsi="Times New Roman"/>
          <w:szCs w:val="32"/>
          <w:lang w:val="en-US" w:eastAsia="en-US"/>
        </w:rPr>
        <w:t xml:space="preserve">. The </w:t>
      </w:r>
      <w:r w:rsidR="00764BAE">
        <w:rPr>
          <w:rFonts w:ascii="Times New Roman" w:eastAsia="Cambria" w:hAnsi="Times New Roman"/>
          <w:szCs w:val="32"/>
          <w:lang w:val="en-US" w:eastAsia="en-US"/>
        </w:rPr>
        <w:t xml:space="preserve">Aged Care </w:t>
      </w:r>
      <w:r>
        <w:rPr>
          <w:rFonts w:ascii="Times New Roman" w:eastAsia="Cambria" w:hAnsi="Times New Roman"/>
          <w:szCs w:val="32"/>
          <w:lang w:val="en-US" w:eastAsia="en-US"/>
        </w:rPr>
        <w:t>Quality and Sa</w:t>
      </w:r>
      <w:r w:rsidR="002270F9">
        <w:rPr>
          <w:rFonts w:ascii="Times New Roman" w:eastAsia="Cambria" w:hAnsi="Times New Roman"/>
          <w:szCs w:val="32"/>
          <w:lang w:val="en-US" w:eastAsia="en-US"/>
        </w:rPr>
        <w:t>fe</w:t>
      </w:r>
      <w:r>
        <w:rPr>
          <w:rFonts w:ascii="Times New Roman" w:eastAsia="Cambria" w:hAnsi="Times New Roman"/>
          <w:szCs w:val="32"/>
          <w:lang w:val="en-US" w:eastAsia="en-US"/>
        </w:rPr>
        <w:t xml:space="preserve">ty Commissioner is to be substituted from that time as a party to the proceedings.  </w:t>
      </w:r>
    </w:p>
    <w:p w:rsidR="001234E0" w:rsidRDefault="001234E0" w:rsidP="00B6163C">
      <w:pPr>
        <w:widowControl w:val="0"/>
        <w:autoSpaceDE w:val="0"/>
        <w:autoSpaceDN w:val="0"/>
        <w:adjustRightInd w:val="0"/>
        <w:rPr>
          <w:rFonts w:ascii="Times New Roman" w:eastAsia="Cambria" w:hAnsi="Times New Roman"/>
          <w:b/>
          <w:szCs w:val="32"/>
          <w:lang w:val="en-US" w:eastAsia="en-US"/>
        </w:rPr>
      </w:pPr>
    </w:p>
    <w:p w:rsidR="002270F9" w:rsidRPr="002270F9" w:rsidRDefault="002270F9" w:rsidP="00B6163C">
      <w:pPr>
        <w:widowControl w:val="0"/>
        <w:autoSpaceDE w:val="0"/>
        <w:autoSpaceDN w:val="0"/>
        <w:adjustRightInd w:val="0"/>
        <w:rPr>
          <w:rFonts w:ascii="Times New Roman" w:eastAsia="Cambria" w:hAnsi="Times New Roman"/>
          <w:b/>
          <w:szCs w:val="32"/>
          <w:lang w:val="en-US" w:eastAsia="en-US"/>
        </w:rPr>
      </w:pPr>
      <w:r w:rsidRPr="002270F9">
        <w:rPr>
          <w:rFonts w:ascii="Times New Roman" w:eastAsia="Cambria" w:hAnsi="Times New Roman"/>
          <w:b/>
          <w:szCs w:val="32"/>
          <w:lang w:val="en-US" w:eastAsia="en-US"/>
        </w:rPr>
        <w:t xml:space="preserve">Item 10 – Rules </w:t>
      </w:r>
    </w:p>
    <w:p w:rsidR="002270F9" w:rsidRDefault="002270F9" w:rsidP="002270F9">
      <w:pPr>
        <w:widowControl w:val="0"/>
        <w:autoSpaceDE w:val="0"/>
        <w:autoSpaceDN w:val="0"/>
        <w:adjustRightInd w:val="0"/>
        <w:rPr>
          <w:rFonts w:ascii="Times New Roman" w:eastAsia="Cambria" w:hAnsi="Times New Roman"/>
          <w:szCs w:val="32"/>
          <w:lang w:val="en-US" w:eastAsia="en-US"/>
        </w:rPr>
      </w:pPr>
      <w:r w:rsidRPr="00307CDC">
        <w:rPr>
          <w:rFonts w:ascii="Times New Roman" w:eastAsia="Cambria" w:hAnsi="Times New Roman"/>
          <w:szCs w:val="32"/>
          <w:lang w:val="en-US" w:eastAsia="en-US"/>
        </w:rPr>
        <w:t xml:space="preserve">This </w:t>
      </w:r>
      <w:r>
        <w:rPr>
          <w:rFonts w:ascii="Times New Roman" w:eastAsia="Cambria" w:hAnsi="Times New Roman"/>
          <w:szCs w:val="32"/>
          <w:lang w:val="en-US" w:eastAsia="en-US"/>
        </w:rPr>
        <w:t>item</w:t>
      </w:r>
      <w:r w:rsidRPr="00307CDC">
        <w:rPr>
          <w:rFonts w:ascii="Times New Roman" w:eastAsia="Cambria" w:hAnsi="Times New Roman"/>
          <w:szCs w:val="32"/>
          <w:lang w:val="en-US" w:eastAsia="en-US"/>
        </w:rPr>
        <w:t xml:space="preserve"> enables the </w:t>
      </w:r>
      <w:r>
        <w:rPr>
          <w:rFonts w:ascii="Times New Roman" w:eastAsia="Cambria" w:hAnsi="Times New Roman"/>
          <w:szCs w:val="32"/>
          <w:lang w:val="en-US" w:eastAsia="en-US"/>
        </w:rPr>
        <w:t>Minister to make rules</w:t>
      </w:r>
      <w:r w:rsidRPr="00307CDC">
        <w:rPr>
          <w:rFonts w:ascii="Times New Roman" w:eastAsia="Cambria" w:hAnsi="Times New Roman"/>
          <w:szCs w:val="32"/>
          <w:lang w:val="en-US" w:eastAsia="en-US"/>
        </w:rPr>
        <w:t xml:space="preserve"> prescribing matters required or permitted to be prescribed by </w:t>
      </w:r>
      <w:r w:rsidR="00217B2E">
        <w:rPr>
          <w:rFonts w:ascii="Times New Roman" w:eastAsia="Cambria" w:hAnsi="Times New Roman"/>
          <w:szCs w:val="32"/>
          <w:lang w:val="en-US" w:eastAsia="en-US"/>
        </w:rPr>
        <w:t xml:space="preserve">this Bill </w:t>
      </w:r>
      <w:r w:rsidRPr="00307CDC">
        <w:rPr>
          <w:rFonts w:ascii="Times New Roman" w:eastAsia="Cambria" w:hAnsi="Times New Roman"/>
          <w:szCs w:val="32"/>
          <w:lang w:val="en-US" w:eastAsia="en-US"/>
        </w:rPr>
        <w:t xml:space="preserve">or necessary or convenient to be prescribed for carrying out or giving effect to </w:t>
      </w:r>
      <w:r w:rsidR="00217B2E">
        <w:rPr>
          <w:rFonts w:ascii="Times New Roman" w:eastAsia="Cambria" w:hAnsi="Times New Roman"/>
          <w:szCs w:val="32"/>
          <w:lang w:val="en-US" w:eastAsia="en-US"/>
        </w:rPr>
        <w:t>this Bill</w:t>
      </w:r>
      <w:r w:rsidRPr="00307CDC">
        <w:rPr>
          <w:rFonts w:ascii="Times New Roman" w:eastAsia="Cambria" w:hAnsi="Times New Roman"/>
          <w:szCs w:val="32"/>
          <w:lang w:val="en-US" w:eastAsia="en-US"/>
        </w:rPr>
        <w:t>. </w:t>
      </w:r>
      <w:r w:rsidR="00217B2E">
        <w:rPr>
          <w:rFonts w:ascii="Times New Roman" w:eastAsia="Cambria" w:hAnsi="Times New Roman"/>
          <w:szCs w:val="32"/>
          <w:lang w:val="en-US" w:eastAsia="en-US"/>
        </w:rPr>
        <w:t xml:space="preserve"> </w:t>
      </w:r>
    </w:p>
    <w:p w:rsidR="002270F9" w:rsidRDefault="002270F9" w:rsidP="002270F9">
      <w:pPr>
        <w:widowControl w:val="0"/>
        <w:autoSpaceDE w:val="0"/>
        <w:autoSpaceDN w:val="0"/>
        <w:adjustRightInd w:val="0"/>
        <w:rPr>
          <w:rFonts w:ascii="Times New Roman" w:eastAsia="Cambria" w:hAnsi="Times New Roman"/>
          <w:szCs w:val="32"/>
          <w:lang w:val="en-US" w:eastAsia="en-US"/>
        </w:rPr>
      </w:pPr>
    </w:p>
    <w:p w:rsidR="002270F9" w:rsidRDefault="002270F9" w:rsidP="002270F9">
      <w:pPr>
        <w:widowControl w:val="0"/>
        <w:autoSpaceDE w:val="0"/>
        <w:autoSpaceDN w:val="0"/>
        <w:adjustRightInd w:val="0"/>
        <w:rPr>
          <w:rFonts w:ascii="Times New Roman" w:eastAsia="Cambria" w:hAnsi="Times New Roman"/>
          <w:szCs w:val="32"/>
          <w:lang w:val="en-US" w:eastAsia="en-US"/>
        </w:rPr>
      </w:pPr>
      <w:proofErr w:type="spellStart"/>
      <w:r>
        <w:rPr>
          <w:rFonts w:ascii="Times New Roman" w:eastAsia="Cambria" w:hAnsi="Times New Roman"/>
          <w:szCs w:val="32"/>
          <w:lang w:val="en-US" w:eastAsia="en-US"/>
        </w:rPr>
        <w:t>Subclause</w:t>
      </w:r>
      <w:proofErr w:type="spellEnd"/>
      <w:r>
        <w:rPr>
          <w:rFonts w:ascii="Times New Roman" w:eastAsia="Cambria" w:hAnsi="Times New Roman"/>
          <w:szCs w:val="32"/>
          <w:lang w:val="en-US" w:eastAsia="en-US"/>
        </w:rPr>
        <w:t xml:space="preserve"> (</w:t>
      </w:r>
      <w:r w:rsidR="00217B2E">
        <w:rPr>
          <w:rFonts w:ascii="Times New Roman" w:eastAsia="Cambria" w:hAnsi="Times New Roman"/>
          <w:szCs w:val="32"/>
          <w:lang w:val="en-US" w:eastAsia="en-US"/>
        </w:rPr>
        <w:t>3</w:t>
      </w:r>
      <w:r>
        <w:rPr>
          <w:rFonts w:ascii="Times New Roman" w:eastAsia="Cambria" w:hAnsi="Times New Roman"/>
          <w:szCs w:val="32"/>
          <w:lang w:val="en-US" w:eastAsia="en-US"/>
        </w:rPr>
        <w:t xml:space="preserve">) </w:t>
      </w:r>
      <w:r w:rsidR="00BF2246">
        <w:rPr>
          <w:rFonts w:ascii="Times New Roman" w:eastAsia="Cambria" w:hAnsi="Times New Roman"/>
          <w:szCs w:val="32"/>
          <w:lang w:val="en-US" w:eastAsia="en-US"/>
        </w:rPr>
        <w:t>limits the scope of the Minister’s power to make rules so as to prevent rules being able to</w:t>
      </w:r>
      <w:r w:rsidR="00217B2E">
        <w:rPr>
          <w:rFonts w:ascii="Times New Roman" w:eastAsia="Cambria" w:hAnsi="Times New Roman"/>
          <w:szCs w:val="32"/>
          <w:lang w:val="en-US" w:eastAsia="en-US"/>
        </w:rPr>
        <w:t xml:space="preserve"> </w:t>
      </w:r>
      <w:r w:rsidR="00BF2246">
        <w:rPr>
          <w:rFonts w:ascii="Times New Roman" w:eastAsia="Cambria" w:hAnsi="Times New Roman"/>
          <w:szCs w:val="32"/>
          <w:lang w:val="en-US" w:eastAsia="en-US"/>
        </w:rPr>
        <w:t xml:space="preserve">create </w:t>
      </w:r>
      <w:r>
        <w:rPr>
          <w:rFonts w:ascii="Times New Roman" w:eastAsia="Cambria" w:hAnsi="Times New Roman"/>
          <w:szCs w:val="32"/>
          <w:lang w:val="en-US" w:eastAsia="en-US"/>
        </w:rPr>
        <w:t>an offence o</w:t>
      </w:r>
      <w:r w:rsidR="00217B2E">
        <w:rPr>
          <w:rFonts w:ascii="Times New Roman" w:eastAsia="Cambria" w:hAnsi="Times New Roman"/>
          <w:szCs w:val="32"/>
          <w:lang w:val="en-US" w:eastAsia="en-US"/>
        </w:rPr>
        <w:t>r</w:t>
      </w:r>
      <w:r>
        <w:rPr>
          <w:rFonts w:ascii="Times New Roman" w:eastAsia="Cambria" w:hAnsi="Times New Roman"/>
          <w:szCs w:val="32"/>
          <w:lang w:val="en-US" w:eastAsia="en-US"/>
        </w:rPr>
        <w:t xml:space="preserve"> civil penalty</w:t>
      </w:r>
      <w:r w:rsidR="00217B2E">
        <w:rPr>
          <w:rFonts w:ascii="Times New Roman" w:eastAsia="Cambria" w:hAnsi="Times New Roman"/>
          <w:szCs w:val="32"/>
          <w:lang w:val="en-US" w:eastAsia="en-US"/>
        </w:rPr>
        <w:t xml:space="preserve">, </w:t>
      </w:r>
      <w:r w:rsidR="003475EA">
        <w:rPr>
          <w:rFonts w:ascii="Times New Roman" w:eastAsia="Cambria" w:hAnsi="Times New Roman"/>
          <w:szCs w:val="32"/>
          <w:lang w:val="en-US" w:eastAsia="en-US"/>
        </w:rPr>
        <w:t>mak</w:t>
      </w:r>
      <w:r w:rsidR="00C84EA8">
        <w:rPr>
          <w:rFonts w:ascii="Times New Roman" w:eastAsia="Cambria" w:hAnsi="Times New Roman"/>
          <w:szCs w:val="32"/>
          <w:lang w:val="en-US" w:eastAsia="en-US"/>
        </w:rPr>
        <w:t>ing</w:t>
      </w:r>
      <w:r w:rsidR="003475EA">
        <w:rPr>
          <w:rFonts w:ascii="Times New Roman" w:eastAsia="Cambria" w:hAnsi="Times New Roman"/>
          <w:szCs w:val="32"/>
          <w:lang w:val="en-US" w:eastAsia="en-US"/>
        </w:rPr>
        <w:t xml:space="preserve"> powers of </w:t>
      </w:r>
      <w:r>
        <w:rPr>
          <w:rFonts w:ascii="Times New Roman" w:eastAsia="Cambria" w:hAnsi="Times New Roman"/>
          <w:szCs w:val="32"/>
          <w:lang w:val="en-US" w:eastAsia="en-US"/>
        </w:rPr>
        <w:t>arrest or detention, entry, search or seizure or impos</w:t>
      </w:r>
      <w:r w:rsidR="00C84EA8">
        <w:rPr>
          <w:rFonts w:ascii="Times New Roman" w:eastAsia="Cambria" w:hAnsi="Times New Roman"/>
          <w:szCs w:val="32"/>
          <w:lang w:val="en-US" w:eastAsia="en-US"/>
        </w:rPr>
        <w:t>ing</w:t>
      </w:r>
      <w:r>
        <w:rPr>
          <w:rFonts w:ascii="Times New Roman" w:eastAsia="Cambria" w:hAnsi="Times New Roman"/>
          <w:szCs w:val="32"/>
          <w:lang w:val="en-US" w:eastAsia="en-US"/>
        </w:rPr>
        <w:t xml:space="preserve"> a tax. The rules may also not deal with appropriations from</w:t>
      </w:r>
      <w:r w:rsidR="00C84EA8">
        <w:rPr>
          <w:rFonts w:ascii="Times New Roman" w:eastAsia="Cambria" w:hAnsi="Times New Roman"/>
          <w:szCs w:val="32"/>
          <w:lang w:val="en-US" w:eastAsia="en-US"/>
        </w:rPr>
        <w:t xml:space="preserve"> the</w:t>
      </w:r>
      <w:r>
        <w:rPr>
          <w:rFonts w:ascii="Times New Roman" w:eastAsia="Cambria" w:hAnsi="Times New Roman"/>
          <w:szCs w:val="32"/>
          <w:lang w:val="en-US" w:eastAsia="en-US"/>
        </w:rPr>
        <w:t xml:space="preserve"> government budget or amend anything contained within this Act. </w:t>
      </w:r>
    </w:p>
    <w:sectPr w:rsidR="002270F9" w:rsidSect="00457E4A">
      <w:headerReference w:type="default" r:id="rId9"/>
      <w:footerReference w:type="default" r:id="rId10"/>
      <w:headerReference w:type="first" r:id="rId11"/>
      <w:footerReference w:type="first" r:id="rId12"/>
      <w:pgSz w:w="11907" w:h="16840"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16" w:rsidRDefault="00B92B16">
      <w:r>
        <w:separator/>
      </w:r>
    </w:p>
  </w:endnote>
  <w:endnote w:type="continuationSeparator" w:id="0">
    <w:p w:rsidR="00B92B16" w:rsidRDefault="00B9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7F" w:rsidRDefault="00BA227F" w:rsidP="00457E4A">
    <w:pPr>
      <w:pStyle w:val="Footer"/>
      <w:jc w:val="center"/>
    </w:pPr>
    <w:r>
      <w:rPr>
        <w:rStyle w:val="PageNumber"/>
      </w:rPr>
      <w:fldChar w:fldCharType="begin"/>
    </w:r>
    <w:r>
      <w:rPr>
        <w:rStyle w:val="PageNumber"/>
      </w:rPr>
      <w:instrText xml:space="preserve"> PAGE </w:instrText>
    </w:r>
    <w:r>
      <w:rPr>
        <w:rStyle w:val="PageNumber"/>
      </w:rPr>
      <w:fldChar w:fldCharType="separate"/>
    </w:r>
    <w:r w:rsidR="00570CD5">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7F" w:rsidRDefault="00BA227F" w:rsidP="00457E4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16" w:rsidRDefault="00B92B16">
      <w:r>
        <w:separator/>
      </w:r>
    </w:p>
  </w:footnote>
  <w:footnote w:type="continuationSeparator" w:id="0">
    <w:p w:rsidR="00B92B16" w:rsidRDefault="00B92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7F" w:rsidRDefault="00BA2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7F" w:rsidRDefault="00BA2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E06"/>
    <w:multiLevelType w:val="hybridMultilevel"/>
    <w:tmpl w:val="E5C2DF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197AC3"/>
    <w:multiLevelType w:val="hybridMultilevel"/>
    <w:tmpl w:val="C7360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0E411A"/>
    <w:multiLevelType w:val="hybridMultilevel"/>
    <w:tmpl w:val="6CA0C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A813D8"/>
    <w:multiLevelType w:val="hybridMultilevel"/>
    <w:tmpl w:val="04ACB4EC"/>
    <w:lvl w:ilvl="0" w:tplc="26167C3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ind w:left="720" w:hanging="360"/>
      </w:pPr>
      <w:rPr>
        <w:rFonts w:ascii="Courier New" w:hAnsi="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4">
    <w:nsid w:val="21FC6E5F"/>
    <w:multiLevelType w:val="hybridMultilevel"/>
    <w:tmpl w:val="11CAF03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23DF628A"/>
    <w:multiLevelType w:val="hybridMultilevel"/>
    <w:tmpl w:val="D80E3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3EF5117"/>
    <w:multiLevelType w:val="hybridMultilevel"/>
    <w:tmpl w:val="4190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911209"/>
    <w:multiLevelType w:val="hybridMultilevel"/>
    <w:tmpl w:val="50FEA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291B52"/>
    <w:multiLevelType w:val="hybridMultilevel"/>
    <w:tmpl w:val="BAD2C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AC3A4F"/>
    <w:multiLevelType w:val="hybridMultilevel"/>
    <w:tmpl w:val="43F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05048C"/>
    <w:multiLevelType w:val="hybridMultilevel"/>
    <w:tmpl w:val="544EA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5DB0553"/>
    <w:multiLevelType w:val="hybridMultilevel"/>
    <w:tmpl w:val="669ABA5C"/>
    <w:lvl w:ilvl="0" w:tplc="60F8A272">
      <w:start w:val="1"/>
      <w:numFmt w:val="lowerRoman"/>
      <w:lvlText w:val="(%1)"/>
      <w:lvlJc w:val="left"/>
      <w:pPr>
        <w:ind w:left="2490" w:hanging="720"/>
      </w:pPr>
      <w:rPr>
        <w:rFonts w:hint="default"/>
      </w:rPr>
    </w:lvl>
    <w:lvl w:ilvl="1" w:tplc="0C090019" w:tentative="1">
      <w:start w:val="1"/>
      <w:numFmt w:val="lowerLetter"/>
      <w:lvlText w:val="%2."/>
      <w:lvlJc w:val="left"/>
      <w:pPr>
        <w:ind w:left="2850" w:hanging="360"/>
      </w:pPr>
    </w:lvl>
    <w:lvl w:ilvl="2" w:tplc="0C09001B" w:tentative="1">
      <w:start w:val="1"/>
      <w:numFmt w:val="lowerRoman"/>
      <w:lvlText w:val="%3."/>
      <w:lvlJc w:val="right"/>
      <w:pPr>
        <w:ind w:left="3570" w:hanging="180"/>
      </w:pPr>
    </w:lvl>
    <w:lvl w:ilvl="3" w:tplc="0C09000F" w:tentative="1">
      <w:start w:val="1"/>
      <w:numFmt w:val="decimal"/>
      <w:lvlText w:val="%4."/>
      <w:lvlJc w:val="left"/>
      <w:pPr>
        <w:ind w:left="4290" w:hanging="360"/>
      </w:pPr>
    </w:lvl>
    <w:lvl w:ilvl="4" w:tplc="0C090019" w:tentative="1">
      <w:start w:val="1"/>
      <w:numFmt w:val="lowerLetter"/>
      <w:lvlText w:val="%5."/>
      <w:lvlJc w:val="left"/>
      <w:pPr>
        <w:ind w:left="5010" w:hanging="360"/>
      </w:pPr>
    </w:lvl>
    <w:lvl w:ilvl="5" w:tplc="0C09001B" w:tentative="1">
      <w:start w:val="1"/>
      <w:numFmt w:val="lowerRoman"/>
      <w:lvlText w:val="%6."/>
      <w:lvlJc w:val="right"/>
      <w:pPr>
        <w:ind w:left="5730" w:hanging="180"/>
      </w:pPr>
    </w:lvl>
    <w:lvl w:ilvl="6" w:tplc="0C09000F" w:tentative="1">
      <w:start w:val="1"/>
      <w:numFmt w:val="decimal"/>
      <w:lvlText w:val="%7."/>
      <w:lvlJc w:val="left"/>
      <w:pPr>
        <w:ind w:left="6450" w:hanging="360"/>
      </w:pPr>
    </w:lvl>
    <w:lvl w:ilvl="7" w:tplc="0C090019" w:tentative="1">
      <w:start w:val="1"/>
      <w:numFmt w:val="lowerLetter"/>
      <w:lvlText w:val="%8."/>
      <w:lvlJc w:val="left"/>
      <w:pPr>
        <w:ind w:left="7170" w:hanging="360"/>
      </w:pPr>
    </w:lvl>
    <w:lvl w:ilvl="8" w:tplc="0C09001B" w:tentative="1">
      <w:start w:val="1"/>
      <w:numFmt w:val="lowerRoman"/>
      <w:lvlText w:val="%9."/>
      <w:lvlJc w:val="right"/>
      <w:pPr>
        <w:ind w:left="7890" w:hanging="180"/>
      </w:pPr>
    </w:lvl>
  </w:abstractNum>
  <w:abstractNum w:abstractNumId="12">
    <w:nsid w:val="581445DB"/>
    <w:multiLevelType w:val="hybridMultilevel"/>
    <w:tmpl w:val="55423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5AFB199C"/>
    <w:multiLevelType w:val="multilevel"/>
    <w:tmpl w:val="751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406500"/>
    <w:multiLevelType w:val="hybridMultilevel"/>
    <w:tmpl w:val="11AE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E45347"/>
    <w:multiLevelType w:val="hybridMultilevel"/>
    <w:tmpl w:val="44F62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D526444"/>
    <w:multiLevelType w:val="hybridMultilevel"/>
    <w:tmpl w:val="2AB857D6"/>
    <w:lvl w:ilvl="0" w:tplc="28328B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8E0E27"/>
    <w:multiLevelType w:val="hybridMultilevel"/>
    <w:tmpl w:val="3FC4D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C9275A"/>
    <w:multiLevelType w:val="hybridMultilevel"/>
    <w:tmpl w:val="9E360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193F84"/>
    <w:multiLevelType w:val="hybridMultilevel"/>
    <w:tmpl w:val="EB80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2"/>
  </w:num>
  <w:num w:numId="6">
    <w:abstractNumId w:val="11"/>
  </w:num>
  <w:num w:numId="7">
    <w:abstractNumId w:val="3"/>
  </w:num>
  <w:num w:numId="8">
    <w:abstractNumId w:val="5"/>
  </w:num>
  <w:num w:numId="9">
    <w:abstractNumId w:val="10"/>
  </w:num>
  <w:num w:numId="10">
    <w:abstractNumId w:val="12"/>
  </w:num>
  <w:num w:numId="11">
    <w:abstractNumId w:val="14"/>
  </w:num>
  <w:num w:numId="12">
    <w:abstractNumId w:val="16"/>
  </w:num>
  <w:num w:numId="13">
    <w:abstractNumId w:val="15"/>
  </w:num>
  <w:num w:numId="14">
    <w:abstractNumId w:val="18"/>
  </w:num>
  <w:num w:numId="15">
    <w:abstractNumId w:val="1"/>
  </w:num>
  <w:num w:numId="16">
    <w:abstractNumId w:val="8"/>
  </w:num>
  <w:num w:numId="17">
    <w:abstractNumId w:val="13"/>
  </w:num>
  <w:num w:numId="18">
    <w:abstractNumId w:val="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4A"/>
    <w:rsid w:val="0000687C"/>
    <w:rsid w:val="00011ACC"/>
    <w:rsid w:val="00016CB4"/>
    <w:rsid w:val="00023FF9"/>
    <w:rsid w:val="000259E6"/>
    <w:rsid w:val="0003339B"/>
    <w:rsid w:val="00041A00"/>
    <w:rsid w:val="00060ED2"/>
    <w:rsid w:val="00063450"/>
    <w:rsid w:val="00063F6F"/>
    <w:rsid w:val="00070938"/>
    <w:rsid w:val="00071814"/>
    <w:rsid w:val="0007373A"/>
    <w:rsid w:val="00075948"/>
    <w:rsid w:val="000779E0"/>
    <w:rsid w:val="000830C0"/>
    <w:rsid w:val="00083B60"/>
    <w:rsid w:val="000977A2"/>
    <w:rsid w:val="000A7D8C"/>
    <w:rsid w:val="000C2FD7"/>
    <w:rsid w:val="000E3A9C"/>
    <w:rsid w:val="0010605A"/>
    <w:rsid w:val="00106F78"/>
    <w:rsid w:val="00116DB6"/>
    <w:rsid w:val="001234E0"/>
    <w:rsid w:val="00132E37"/>
    <w:rsid w:val="001401A1"/>
    <w:rsid w:val="00142DF1"/>
    <w:rsid w:val="00145D57"/>
    <w:rsid w:val="00147A6F"/>
    <w:rsid w:val="00150751"/>
    <w:rsid w:val="00150E6E"/>
    <w:rsid w:val="00162F27"/>
    <w:rsid w:val="00166883"/>
    <w:rsid w:val="0017133B"/>
    <w:rsid w:val="00187170"/>
    <w:rsid w:val="00192F34"/>
    <w:rsid w:val="00193119"/>
    <w:rsid w:val="00196B66"/>
    <w:rsid w:val="00197C1E"/>
    <w:rsid w:val="001E57C6"/>
    <w:rsid w:val="001F7D48"/>
    <w:rsid w:val="00217B2E"/>
    <w:rsid w:val="0022116A"/>
    <w:rsid w:val="002270F9"/>
    <w:rsid w:val="00233113"/>
    <w:rsid w:val="00241214"/>
    <w:rsid w:val="00243D10"/>
    <w:rsid w:val="0024535C"/>
    <w:rsid w:val="002509AB"/>
    <w:rsid w:val="00255BFB"/>
    <w:rsid w:val="0027312E"/>
    <w:rsid w:val="002A15DD"/>
    <w:rsid w:val="002A4CE1"/>
    <w:rsid w:val="002D6315"/>
    <w:rsid w:val="0030014C"/>
    <w:rsid w:val="00324AE4"/>
    <w:rsid w:val="0034204C"/>
    <w:rsid w:val="003475EA"/>
    <w:rsid w:val="0035327C"/>
    <w:rsid w:val="003932EA"/>
    <w:rsid w:val="00396D01"/>
    <w:rsid w:val="003A3F1A"/>
    <w:rsid w:val="003B1FC1"/>
    <w:rsid w:val="003C1CAB"/>
    <w:rsid w:val="003E11B3"/>
    <w:rsid w:val="003F652D"/>
    <w:rsid w:val="00424739"/>
    <w:rsid w:val="00435C3A"/>
    <w:rsid w:val="004445CE"/>
    <w:rsid w:val="00445991"/>
    <w:rsid w:val="00447BD4"/>
    <w:rsid w:val="00453D77"/>
    <w:rsid w:val="00457E4A"/>
    <w:rsid w:val="00462F8B"/>
    <w:rsid w:val="00487DA1"/>
    <w:rsid w:val="004A021D"/>
    <w:rsid w:val="004A1441"/>
    <w:rsid w:val="004B3EF3"/>
    <w:rsid w:val="004C143F"/>
    <w:rsid w:val="004C223E"/>
    <w:rsid w:val="004C24B3"/>
    <w:rsid w:val="004E5E4C"/>
    <w:rsid w:val="005078C9"/>
    <w:rsid w:val="00530022"/>
    <w:rsid w:val="005355DF"/>
    <w:rsid w:val="00535ED8"/>
    <w:rsid w:val="00542FA5"/>
    <w:rsid w:val="005445B1"/>
    <w:rsid w:val="00545053"/>
    <w:rsid w:val="00546E57"/>
    <w:rsid w:val="00547B69"/>
    <w:rsid w:val="0055159D"/>
    <w:rsid w:val="0055724C"/>
    <w:rsid w:val="0056544E"/>
    <w:rsid w:val="005707CE"/>
    <w:rsid w:val="00570CD5"/>
    <w:rsid w:val="005747F9"/>
    <w:rsid w:val="00580D11"/>
    <w:rsid w:val="005823D8"/>
    <w:rsid w:val="00587C76"/>
    <w:rsid w:val="005908A4"/>
    <w:rsid w:val="00590BD8"/>
    <w:rsid w:val="005C5FF8"/>
    <w:rsid w:val="005D1BF5"/>
    <w:rsid w:val="005E04CE"/>
    <w:rsid w:val="005E19D4"/>
    <w:rsid w:val="005F2651"/>
    <w:rsid w:val="005F3D09"/>
    <w:rsid w:val="00604187"/>
    <w:rsid w:val="00604FA2"/>
    <w:rsid w:val="00606205"/>
    <w:rsid w:val="0061638E"/>
    <w:rsid w:val="00623732"/>
    <w:rsid w:val="00635055"/>
    <w:rsid w:val="006371D2"/>
    <w:rsid w:val="00640929"/>
    <w:rsid w:val="006513AA"/>
    <w:rsid w:val="00667EDF"/>
    <w:rsid w:val="00672992"/>
    <w:rsid w:val="00680FBA"/>
    <w:rsid w:val="00684D45"/>
    <w:rsid w:val="00690855"/>
    <w:rsid w:val="00690C19"/>
    <w:rsid w:val="006969BF"/>
    <w:rsid w:val="006A001A"/>
    <w:rsid w:val="006C4484"/>
    <w:rsid w:val="006C7892"/>
    <w:rsid w:val="006C7B89"/>
    <w:rsid w:val="006D032D"/>
    <w:rsid w:val="006E2EAB"/>
    <w:rsid w:val="006E33F9"/>
    <w:rsid w:val="006F12D0"/>
    <w:rsid w:val="006F317A"/>
    <w:rsid w:val="006F45F8"/>
    <w:rsid w:val="00711A71"/>
    <w:rsid w:val="00711D79"/>
    <w:rsid w:val="00714720"/>
    <w:rsid w:val="007305FD"/>
    <w:rsid w:val="007338B4"/>
    <w:rsid w:val="007342D6"/>
    <w:rsid w:val="007603AA"/>
    <w:rsid w:val="00761881"/>
    <w:rsid w:val="00764BAE"/>
    <w:rsid w:val="00773124"/>
    <w:rsid w:val="00777A51"/>
    <w:rsid w:val="00785C34"/>
    <w:rsid w:val="00792114"/>
    <w:rsid w:val="007A3AD2"/>
    <w:rsid w:val="007A58C4"/>
    <w:rsid w:val="007C0A8E"/>
    <w:rsid w:val="007C16FB"/>
    <w:rsid w:val="007C45EC"/>
    <w:rsid w:val="007D2D3A"/>
    <w:rsid w:val="007D420D"/>
    <w:rsid w:val="007D6C47"/>
    <w:rsid w:val="007E6760"/>
    <w:rsid w:val="007E7906"/>
    <w:rsid w:val="007F1231"/>
    <w:rsid w:val="008310EE"/>
    <w:rsid w:val="0083526E"/>
    <w:rsid w:val="00844ACD"/>
    <w:rsid w:val="00864A66"/>
    <w:rsid w:val="00867E94"/>
    <w:rsid w:val="00883B59"/>
    <w:rsid w:val="008B0385"/>
    <w:rsid w:val="008B205E"/>
    <w:rsid w:val="008D3B96"/>
    <w:rsid w:val="008E361C"/>
    <w:rsid w:val="009033DE"/>
    <w:rsid w:val="00913B18"/>
    <w:rsid w:val="0092640D"/>
    <w:rsid w:val="0093019B"/>
    <w:rsid w:val="00942B08"/>
    <w:rsid w:val="009521EF"/>
    <w:rsid w:val="009538A9"/>
    <w:rsid w:val="00972321"/>
    <w:rsid w:val="00972B3B"/>
    <w:rsid w:val="0097673F"/>
    <w:rsid w:val="00980C8E"/>
    <w:rsid w:val="00986FF4"/>
    <w:rsid w:val="009A14F8"/>
    <w:rsid w:val="009A2A88"/>
    <w:rsid w:val="009B543E"/>
    <w:rsid w:val="009B6571"/>
    <w:rsid w:val="009C0C7F"/>
    <w:rsid w:val="009C275E"/>
    <w:rsid w:val="009D64AC"/>
    <w:rsid w:val="00A03480"/>
    <w:rsid w:val="00A33993"/>
    <w:rsid w:val="00A52597"/>
    <w:rsid w:val="00A52D7E"/>
    <w:rsid w:val="00A56305"/>
    <w:rsid w:val="00A734AB"/>
    <w:rsid w:val="00A9520E"/>
    <w:rsid w:val="00AA0508"/>
    <w:rsid w:val="00AB1378"/>
    <w:rsid w:val="00AD2391"/>
    <w:rsid w:val="00AD4C17"/>
    <w:rsid w:val="00AF3E4B"/>
    <w:rsid w:val="00B15AC2"/>
    <w:rsid w:val="00B24CD3"/>
    <w:rsid w:val="00B34D4C"/>
    <w:rsid w:val="00B6163C"/>
    <w:rsid w:val="00B64E5C"/>
    <w:rsid w:val="00B66A0D"/>
    <w:rsid w:val="00B76F30"/>
    <w:rsid w:val="00B84CBE"/>
    <w:rsid w:val="00B9272B"/>
    <w:rsid w:val="00B92B16"/>
    <w:rsid w:val="00B935CB"/>
    <w:rsid w:val="00B95937"/>
    <w:rsid w:val="00BA227F"/>
    <w:rsid w:val="00BA24F8"/>
    <w:rsid w:val="00BB16EC"/>
    <w:rsid w:val="00BB5DC9"/>
    <w:rsid w:val="00BB7148"/>
    <w:rsid w:val="00BC730A"/>
    <w:rsid w:val="00BD07C8"/>
    <w:rsid w:val="00BD6426"/>
    <w:rsid w:val="00BE1BA7"/>
    <w:rsid w:val="00BE5D51"/>
    <w:rsid w:val="00BF2246"/>
    <w:rsid w:val="00C215DA"/>
    <w:rsid w:val="00C22837"/>
    <w:rsid w:val="00C23521"/>
    <w:rsid w:val="00C239BA"/>
    <w:rsid w:val="00C252CB"/>
    <w:rsid w:val="00C34C58"/>
    <w:rsid w:val="00C43C0D"/>
    <w:rsid w:val="00C5120B"/>
    <w:rsid w:val="00C541D8"/>
    <w:rsid w:val="00C729A1"/>
    <w:rsid w:val="00C80019"/>
    <w:rsid w:val="00C84EA8"/>
    <w:rsid w:val="00C876D8"/>
    <w:rsid w:val="00C90D34"/>
    <w:rsid w:val="00CA1101"/>
    <w:rsid w:val="00CA7033"/>
    <w:rsid w:val="00CB5CB7"/>
    <w:rsid w:val="00CC638A"/>
    <w:rsid w:val="00CE66FC"/>
    <w:rsid w:val="00CF27A3"/>
    <w:rsid w:val="00CF524B"/>
    <w:rsid w:val="00CF7574"/>
    <w:rsid w:val="00D00454"/>
    <w:rsid w:val="00D17F41"/>
    <w:rsid w:val="00D21EEC"/>
    <w:rsid w:val="00D47E27"/>
    <w:rsid w:val="00D50DF8"/>
    <w:rsid w:val="00D869E3"/>
    <w:rsid w:val="00D90117"/>
    <w:rsid w:val="00D945BF"/>
    <w:rsid w:val="00DC22D3"/>
    <w:rsid w:val="00DE0FB8"/>
    <w:rsid w:val="00E01FF3"/>
    <w:rsid w:val="00E116E8"/>
    <w:rsid w:val="00E31650"/>
    <w:rsid w:val="00E5036A"/>
    <w:rsid w:val="00E66BE6"/>
    <w:rsid w:val="00E83E49"/>
    <w:rsid w:val="00E86A9E"/>
    <w:rsid w:val="00EA1275"/>
    <w:rsid w:val="00EC39F7"/>
    <w:rsid w:val="00ED0993"/>
    <w:rsid w:val="00ED21BC"/>
    <w:rsid w:val="00ED2306"/>
    <w:rsid w:val="00ED3311"/>
    <w:rsid w:val="00ED607C"/>
    <w:rsid w:val="00EE1823"/>
    <w:rsid w:val="00EE669B"/>
    <w:rsid w:val="00EF38B8"/>
    <w:rsid w:val="00EF7D76"/>
    <w:rsid w:val="00F26186"/>
    <w:rsid w:val="00F26410"/>
    <w:rsid w:val="00F4287F"/>
    <w:rsid w:val="00F42A52"/>
    <w:rsid w:val="00F56B19"/>
    <w:rsid w:val="00F64555"/>
    <w:rsid w:val="00F64FDA"/>
    <w:rsid w:val="00F7285D"/>
    <w:rsid w:val="00F84250"/>
    <w:rsid w:val="00F91F79"/>
    <w:rsid w:val="00FA703D"/>
    <w:rsid w:val="00FA7E1C"/>
    <w:rsid w:val="00FC1586"/>
    <w:rsid w:val="00FC7FEC"/>
    <w:rsid w:val="00FD450A"/>
    <w:rsid w:val="00FE756E"/>
    <w:rsid w:val="00FF3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ms Rmn" w:hAnsi="Tms Rmn"/>
      <w:sz w:val="24"/>
    </w:rPr>
  </w:style>
  <w:style w:type="paragraph" w:styleId="Heading1">
    <w:name w:val="heading 1"/>
    <w:basedOn w:val="Normal"/>
    <w:next w:val="Normal"/>
    <w:qFormat/>
    <w:rsid w:val="00457E4A"/>
    <w:pPr>
      <w:keepNext/>
      <w:outlineLvl w:val="0"/>
    </w:pPr>
    <w:rPr>
      <w:rFonts w:ascii="Times New Roman" w:hAnsi="Times New Roman"/>
      <w:b/>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para">
    <w:name w:val="numberpara"/>
    <w:basedOn w:val="Footer"/>
    <w:pPr>
      <w:tabs>
        <w:tab w:val="clear" w:pos="4153"/>
        <w:tab w:val="clear" w:pos="8306"/>
        <w:tab w:val="left" w:pos="360"/>
        <w:tab w:val="left" w:pos="567"/>
      </w:tabs>
      <w:spacing w:before="120" w:line="360" w:lineRule="auto"/>
    </w:pPr>
    <w:rPr>
      <w:rFonts w:ascii="Times New Roman" w:hAnsi="Times New Roman"/>
      <w:lang w:val="en-US"/>
    </w:rPr>
  </w:style>
  <w:style w:type="paragraph" w:customStyle="1" w:styleId="legcohead3">
    <w:name w:val="legcohead3"/>
    <w:basedOn w:val="Normal"/>
    <w:pPr>
      <w:keepNext/>
    </w:pPr>
    <w:rPr>
      <w:rFonts w:ascii="Times New Roman" w:hAnsi="Times New Roman"/>
      <w:b/>
      <w:kern w:val="2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rsid w:val="00457E4A"/>
  </w:style>
  <w:style w:type="paragraph" w:customStyle="1" w:styleId="CharCharCharCharCharCharCharCharCharCharCharCharChar">
    <w:name w:val="Char Char Char Char Char Char Char Char Char Char Char Char Char"/>
    <w:basedOn w:val="Normal"/>
    <w:rsid w:val="00457E4A"/>
    <w:pPr>
      <w:spacing w:after="160" w:line="240" w:lineRule="exact"/>
    </w:pPr>
    <w:rPr>
      <w:rFonts w:ascii="Verdana" w:hAnsi="Verdana" w:cs="Verdana"/>
      <w:sz w:val="20"/>
      <w:lang w:val="en-US" w:eastAsia="en-US"/>
    </w:rPr>
  </w:style>
  <w:style w:type="paragraph" w:customStyle="1" w:styleId="bids2heading">
    <w:name w:val="bids 2 heading"/>
    <w:basedOn w:val="Normal"/>
    <w:uiPriority w:val="99"/>
    <w:rsid w:val="00D21EEC"/>
    <w:pPr>
      <w:autoSpaceDE w:val="0"/>
      <w:autoSpaceDN w:val="0"/>
    </w:pPr>
    <w:rPr>
      <w:rFonts w:ascii="Arial" w:hAnsi="Arial" w:cs="Arial"/>
      <w:b/>
      <w:bCs/>
      <w:szCs w:val="24"/>
      <w:lang w:val="en-GB" w:eastAsia="en-US"/>
    </w:rPr>
  </w:style>
  <w:style w:type="paragraph" w:customStyle="1" w:styleId="Paragraph">
    <w:name w:val="Paragraph"/>
    <w:basedOn w:val="Normal"/>
    <w:uiPriority w:val="99"/>
    <w:rsid w:val="00D21EEC"/>
    <w:pPr>
      <w:autoSpaceDE w:val="0"/>
      <w:autoSpaceDN w:val="0"/>
      <w:spacing w:before="240"/>
    </w:pPr>
    <w:rPr>
      <w:rFonts w:ascii="Times" w:hAnsi="Times" w:cs="Times"/>
      <w:sz w:val="26"/>
      <w:szCs w:val="26"/>
      <w:lang w:eastAsia="en-US"/>
    </w:rPr>
  </w:style>
  <w:style w:type="character" w:styleId="CommentReference">
    <w:name w:val="annotation reference"/>
    <w:basedOn w:val="DefaultParagraphFont"/>
    <w:uiPriority w:val="99"/>
    <w:rsid w:val="00106F78"/>
    <w:rPr>
      <w:sz w:val="16"/>
      <w:szCs w:val="16"/>
    </w:rPr>
  </w:style>
  <w:style w:type="paragraph" w:styleId="CommentText">
    <w:name w:val="annotation text"/>
    <w:basedOn w:val="Normal"/>
    <w:link w:val="CommentTextChar"/>
    <w:rsid w:val="00106F78"/>
    <w:rPr>
      <w:sz w:val="20"/>
    </w:rPr>
  </w:style>
  <w:style w:type="character" w:customStyle="1" w:styleId="CommentTextChar">
    <w:name w:val="Comment Text Char"/>
    <w:basedOn w:val="DefaultParagraphFont"/>
    <w:link w:val="CommentText"/>
    <w:rsid w:val="00106F78"/>
    <w:rPr>
      <w:rFonts w:ascii="Tms Rmn" w:hAnsi="Tms Rmn"/>
    </w:rPr>
  </w:style>
  <w:style w:type="paragraph" w:styleId="CommentSubject">
    <w:name w:val="annotation subject"/>
    <w:basedOn w:val="CommentText"/>
    <w:next w:val="CommentText"/>
    <w:link w:val="CommentSubjectChar"/>
    <w:rsid w:val="00106F78"/>
    <w:rPr>
      <w:b/>
      <w:bCs/>
    </w:rPr>
  </w:style>
  <w:style w:type="character" w:customStyle="1" w:styleId="CommentSubjectChar">
    <w:name w:val="Comment Subject Char"/>
    <w:basedOn w:val="CommentTextChar"/>
    <w:link w:val="CommentSubject"/>
    <w:rsid w:val="00106F78"/>
    <w:rPr>
      <w:rFonts w:ascii="Tms Rmn" w:hAnsi="Tms Rmn"/>
      <w:b/>
      <w:bCs/>
    </w:rPr>
  </w:style>
  <w:style w:type="paragraph" w:styleId="BalloonText">
    <w:name w:val="Balloon Text"/>
    <w:basedOn w:val="Normal"/>
    <w:link w:val="BalloonTextChar"/>
    <w:rsid w:val="00106F78"/>
    <w:rPr>
      <w:rFonts w:ascii="Tahoma" w:hAnsi="Tahoma" w:cs="Tahoma"/>
      <w:sz w:val="16"/>
      <w:szCs w:val="16"/>
    </w:rPr>
  </w:style>
  <w:style w:type="character" w:customStyle="1" w:styleId="BalloonTextChar">
    <w:name w:val="Balloon Text Char"/>
    <w:basedOn w:val="DefaultParagraphFont"/>
    <w:link w:val="BalloonText"/>
    <w:rsid w:val="00106F78"/>
    <w:rPr>
      <w:rFonts w:ascii="Tahoma" w:hAnsi="Tahoma" w:cs="Tahoma"/>
      <w:sz w:val="16"/>
      <w:szCs w:val="16"/>
    </w:rPr>
  </w:style>
  <w:style w:type="character" w:styleId="Hyperlink">
    <w:name w:val="Hyperlink"/>
    <w:basedOn w:val="DefaultParagraphFont"/>
    <w:rsid w:val="00E01FF3"/>
    <w:rPr>
      <w:color w:val="0000FF" w:themeColor="hyperlink"/>
      <w:u w:val="single"/>
    </w:rPr>
  </w:style>
  <w:style w:type="paragraph" w:customStyle="1" w:styleId="subsection">
    <w:name w:val="subsection"/>
    <w:aliases w:val="ss"/>
    <w:basedOn w:val="Normal"/>
    <w:link w:val="subsectionChar"/>
    <w:rsid w:val="009C0C7F"/>
    <w:pPr>
      <w:tabs>
        <w:tab w:val="right" w:pos="1021"/>
      </w:tabs>
      <w:spacing w:before="180"/>
      <w:ind w:left="1134" w:hanging="1134"/>
    </w:pPr>
    <w:rPr>
      <w:rFonts w:ascii="Times New Roman" w:hAnsi="Times New Roman"/>
      <w:sz w:val="22"/>
    </w:rPr>
  </w:style>
  <w:style w:type="paragraph" w:customStyle="1" w:styleId="paragraphsub">
    <w:name w:val="paragraph(sub)"/>
    <w:aliases w:val="aa"/>
    <w:basedOn w:val="Normal"/>
    <w:rsid w:val="009C0C7F"/>
    <w:pPr>
      <w:tabs>
        <w:tab w:val="right" w:pos="1985"/>
      </w:tabs>
      <w:spacing w:before="40"/>
      <w:ind w:left="2098" w:hanging="2098"/>
    </w:pPr>
    <w:rPr>
      <w:rFonts w:ascii="Times New Roman" w:hAnsi="Times New Roman"/>
      <w:sz w:val="22"/>
    </w:rPr>
  </w:style>
  <w:style w:type="paragraph" w:customStyle="1" w:styleId="paragraph0">
    <w:name w:val="paragraph"/>
    <w:aliases w:val="a"/>
    <w:basedOn w:val="Normal"/>
    <w:link w:val="paragraphChar"/>
    <w:rsid w:val="009C0C7F"/>
    <w:pPr>
      <w:tabs>
        <w:tab w:val="right" w:pos="1531"/>
      </w:tabs>
      <w:spacing w:before="40"/>
      <w:ind w:left="1644" w:hanging="1644"/>
    </w:pPr>
    <w:rPr>
      <w:rFonts w:ascii="Times New Roman" w:hAnsi="Times New Roman"/>
      <w:sz w:val="22"/>
    </w:rPr>
  </w:style>
  <w:style w:type="character" w:customStyle="1" w:styleId="subsectionChar">
    <w:name w:val="subsection Char"/>
    <w:aliases w:val="ss Char"/>
    <w:link w:val="subsection"/>
    <w:rsid w:val="009C0C7F"/>
    <w:rPr>
      <w:sz w:val="22"/>
    </w:rPr>
  </w:style>
  <w:style w:type="character" w:customStyle="1" w:styleId="paragraphChar">
    <w:name w:val="paragraph Char"/>
    <w:aliases w:val="a Char"/>
    <w:link w:val="paragraph0"/>
    <w:rsid w:val="009C0C7F"/>
    <w:rPr>
      <w:sz w:val="22"/>
    </w:rPr>
  </w:style>
  <w:style w:type="character" w:styleId="Emphasis">
    <w:name w:val="Emphasis"/>
    <w:basedOn w:val="DefaultParagraphFont"/>
    <w:uiPriority w:val="20"/>
    <w:qFormat/>
    <w:rsid w:val="00B76F30"/>
    <w:rPr>
      <w:i/>
      <w:iCs/>
    </w:rPr>
  </w:style>
  <w:style w:type="paragraph" w:styleId="ListParagraph">
    <w:name w:val="List Paragraph"/>
    <w:basedOn w:val="Normal"/>
    <w:uiPriority w:val="34"/>
    <w:qFormat/>
    <w:rsid w:val="00BB7148"/>
    <w:pPr>
      <w:ind w:left="720"/>
      <w:contextualSpacing/>
    </w:pPr>
  </w:style>
  <w:style w:type="paragraph" w:customStyle="1" w:styleId="boxlist">
    <w:name w:val="boxlist"/>
    <w:basedOn w:val="Normal"/>
    <w:rsid w:val="00196B66"/>
    <w:pPr>
      <w:spacing w:before="100" w:beforeAutospacing="1" w:after="100" w:afterAutospacing="1"/>
    </w:pPr>
    <w:rPr>
      <w:rFonts w:ascii="Times New Roman" w:hAnsi="Times New Roman"/>
      <w:szCs w:val="24"/>
    </w:rPr>
  </w:style>
  <w:style w:type="paragraph" w:customStyle="1" w:styleId="notedraft">
    <w:name w:val="note(draft)"/>
    <w:aliases w:val="nd"/>
    <w:basedOn w:val="Normal"/>
    <w:rsid w:val="0007373A"/>
    <w:pPr>
      <w:spacing w:before="240"/>
      <w:ind w:left="284" w:hanging="284"/>
    </w:pPr>
    <w:rPr>
      <w:rFonts w:ascii="Times New Roman" w:hAnsi="Times New Roman"/>
      <w:i/>
    </w:rPr>
  </w:style>
  <w:style w:type="paragraph" w:styleId="Revision">
    <w:name w:val="Revision"/>
    <w:hidden/>
    <w:uiPriority w:val="99"/>
    <w:semiHidden/>
    <w:rsid w:val="004C223E"/>
    <w:rPr>
      <w:rFonts w:ascii="Tms Rmn" w:hAnsi="Tms Rmn"/>
      <w:sz w:val="24"/>
    </w:rPr>
  </w:style>
  <w:style w:type="paragraph" w:customStyle="1" w:styleId="ShortT">
    <w:name w:val="ShortT"/>
    <w:basedOn w:val="Normal"/>
    <w:next w:val="Normal"/>
    <w:qFormat/>
    <w:rsid w:val="0055159D"/>
    <w:rPr>
      <w:rFonts w:ascii="Times New Roman" w:hAnsi="Times New Roman"/>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ms Rmn" w:hAnsi="Tms Rmn"/>
      <w:sz w:val="24"/>
    </w:rPr>
  </w:style>
  <w:style w:type="paragraph" w:styleId="Heading1">
    <w:name w:val="heading 1"/>
    <w:basedOn w:val="Normal"/>
    <w:next w:val="Normal"/>
    <w:qFormat/>
    <w:rsid w:val="00457E4A"/>
    <w:pPr>
      <w:keepNext/>
      <w:outlineLvl w:val="0"/>
    </w:pPr>
    <w:rPr>
      <w:rFonts w:ascii="Times New Roman" w:hAnsi="Times New Roman"/>
      <w:b/>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para">
    <w:name w:val="numberpara"/>
    <w:basedOn w:val="Footer"/>
    <w:pPr>
      <w:tabs>
        <w:tab w:val="clear" w:pos="4153"/>
        <w:tab w:val="clear" w:pos="8306"/>
        <w:tab w:val="left" w:pos="360"/>
        <w:tab w:val="left" w:pos="567"/>
      </w:tabs>
      <w:spacing w:before="120" w:line="360" w:lineRule="auto"/>
    </w:pPr>
    <w:rPr>
      <w:rFonts w:ascii="Times New Roman" w:hAnsi="Times New Roman"/>
      <w:lang w:val="en-US"/>
    </w:rPr>
  </w:style>
  <w:style w:type="paragraph" w:customStyle="1" w:styleId="legcohead3">
    <w:name w:val="legcohead3"/>
    <w:basedOn w:val="Normal"/>
    <w:pPr>
      <w:keepNext/>
    </w:pPr>
    <w:rPr>
      <w:rFonts w:ascii="Times New Roman" w:hAnsi="Times New Roman"/>
      <w:b/>
      <w:kern w:val="2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rsid w:val="00457E4A"/>
  </w:style>
  <w:style w:type="paragraph" w:customStyle="1" w:styleId="CharCharCharCharCharCharCharCharCharCharCharCharChar">
    <w:name w:val="Char Char Char Char Char Char Char Char Char Char Char Char Char"/>
    <w:basedOn w:val="Normal"/>
    <w:rsid w:val="00457E4A"/>
    <w:pPr>
      <w:spacing w:after="160" w:line="240" w:lineRule="exact"/>
    </w:pPr>
    <w:rPr>
      <w:rFonts w:ascii="Verdana" w:hAnsi="Verdana" w:cs="Verdana"/>
      <w:sz w:val="20"/>
      <w:lang w:val="en-US" w:eastAsia="en-US"/>
    </w:rPr>
  </w:style>
  <w:style w:type="paragraph" w:customStyle="1" w:styleId="bids2heading">
    <w:name w:val="bids 2 heading"/>
    <w:basedOn w:val="Normal"/>
    <w:uiPriority w:val="99"/>
    <w:rsid w:val="00D21EEC"/>
    <w:pPr>
      <w:autoSpaceDE w:val="0"/>
      <w:autoSpaceDN w:val="0"/>
    </w:pPr>
    <w:rPr>
      <w:rFonts w:ascii="Arial" w:hAnsi="Arial" w:cs="Arial"/>
      <w:b/>
      <w:bCs/>
      <w:szCs w:val="24"/>
      <w:lang w:val="en-GB" w:eastAsia="en-US"/>
    </w:rPr>
  </w:style>
  <w:style w:type="paragraph" w:customStyle="1" w:styleId="Paragraph">
    <w:name w:val="Paragraph"/>
    <w:basedOn w:val="Normal"/>
    <w:uiPriority w:val="99"/>
    <w:rsid w:val="00D21EEC"/>
    <w:pPr>
      <w:autoSpaceDE w:val="0"/>
      <w:autoSpaceDN w:val="0"/>
      <w:spacing w:before="240"/>
    </w:pPr>
    <w:rPr>
      <w:rFonts w:ascii="Times" w:hAnsi="Times" w:cs="Times"/>
      <w:sz w:val="26"/>
      <w:szCs w:val="26"/>
      <w:lang w:eastAsia="en-US"/>
    </w:rPr>
  </w:style>
  <w:style w:type="character" w:styleId="CommentReference">
    <w:name w:val="annotation reference"/>
    <w:basedOn w:val="DefaultParagraphFont"/>
    <w:uiPriority w:val="99"/>
    <w:rsid w:val="00106F78"/>
    <w:rPr>
      <w:sz w:val="16"/>
      <w:szCs w:val="16"/>
    </w:rPr>
  </w:style>
  <w:style w:type="paragraph" w:styleId="CommentText">
    <w:name w:val="annotation text"/>
    <w:basedOn w:val="Normal"/>
    <w:link w:val="CommentTextChar"/>
    <w:rsid w:val="00106F78"/>
    <w:rPr>
      <w:sz w:val="20"/>
    </w:rPr>
  </w:style>
  <w:style w:type="character" w:customStyle="1" w:styleId="CommentTextChar">
    <w:name w:val="Comment Text Char"/>
    <w:basedOn w:val="DefaultParagraphFont"/>
    <w:link w:val="CommentText"/>
    <w:rsid w:val="00106F78"/>
    <w:rPr>
      <w:rFonts w:ascii="Tms Rmn" w:hAnsi="Tms Rmn"/>
    </w:rPr>
  </w:style>
  <w:style w:type="paragraph" w:styleId="CommentSubject">
    <w:name w:val="annotation subject"/>
    <w:basedOn w:val="CommentText"/>
    <w:next w:val="CommentText"/>
    <w:link w:val="CommentSubjectChar"/>
    <w:rsid w:val="00106F78"/>
    <w:rPr>
      <w:b/>
      <w:bCs/>
    </w:rPr>
  </w:style>
  <w:style w:type="character" w:customStyle="1" w:styleId="CommentSubjectChar">
    <w:name w:val="Comment Subject Char"/>
    <w:basedOn w:val="CommentTextChar"/>
    <w:link w:val="CommentSubject"/>
    <w:rsid w:val="00106F78"/>
    <w:rPr>
      <w:rFonts w:ascii="Tms Rmn" w:hAnsi="Tms Rmn"/>
      <w:b/>
      <w:bCs/>
    </w:rPr>
  </w:style>
  <w:style w:type="paragraph" w:styleId="BalloonText">
    <w:name w:val="Balloon Text"/>
    <w:basedOn w:val="Normal"/>
    <w:link w:val="BalloonTextChar"/>
    <w:rsid w:val="00106F78"/>
    <w:rPr>
      <w:rFonts w:ascii="Tahoma" w:hAnsi="Tahoma" w:cs="Tahoma"/>
      <w:sz w:val="16"/>
      <w:szCs w:val="16"/>
    </w:rPr>
  </w:style>
  <w:style w:type="character" w:customStyle="1" w:styleId="BalloonTextChar">
    <w:name w:val="Balloon Text Char"/>
    <w:basedOn w:val="DefaultParagraphFont"/>
    <w:link w:val="BalloonText"/>
    <w:rsid w:val="00106F78"/>
    <w:rPr>
      <w:rFonts w:ascii="Tahoma" w:hAnsi="Tahoma" w:cs="Tahoma"/>
      <w:sz w:val="16"/>
      <w:szCs w:val="16"/>
    </w:rPr>
  </w:style>
  <w:style w:type="character" w:styleId="Hyperlink">
    <w:name w:val="Hyperlink"/>
    <w:basedOn w:val="DefaultParagraphFont"/>
    <w:rsid w:val="00E01FF3"/>
    <w:rPr>
      <w:color w:val="0000FF" w:themeColor="hyperlink"/>
      <w:u w:val="single"/>
    </w:rPr>
  </w:style>
  <w:style w:type="paragraph" w:customStyle="1" w:styleId="subsection">
    <w:name w:val="subsection"/>
    <w:aliases w:val="ss"/>
    <w:basedOn w:val="Normal"/>
    <w:link w:val="subsectionChar"/>
    <w:rsid w:val="009C0C7F"/>
    <w:pPr>
      <w:tabs>
        <w:tab w:val="right" w:pos="1021"/>
      </w:tabs>
      <w:spacing w:before="180"/>
      <w:ind w:left="1134" w:hanging="1134"/>
    </w:pPr>
    <w:rPr>
      <w:rFonts w:ascii="Times New Roman" w:hAnsi="Times New Roman"/>
      <w:sz w:val="22"/>
    </w:rPr>
  </w:style>
  <w:style w:type="paragraph" w:customStyle="1" w:styleId="paragraphsub">
    <w:name w:val="paragraph(sub)"/>
    <w:aliases w:val="aa"/>
    <w:basedOn w:val="Normal"/>
    <w:rsid w:val="009C0C7F"/>
    <w:pPr>
      <w:tabs>
        <w:tab w:val="right" w:pos="1985"/>
      </w:tabs>
      <w:spacing w:before="40"/>
      <w:ind w:left="2098" w:hanging="2098"/>
    </w:pPr>
    <w:rPr>
      <w:rFonts w:ascii="Times New Roman" w:hAnsi="Times New Roman"/>
      <w:sz w:val="22"/>
    </w:rPr>
  </w:style>
  <w:style w:type="paragraph" w:customStyle="1" w:styleId="paragraph0">
    <w:name w:val="paragraph"/>
    <w:aliases w:val="a"/>
    <w:basedOn w:val="Normal"/>
    <w:link w:val="paragraphChar"/>
    <w:rsid w:val="009C0C7F"/>
    <w:pPr>
      <w:tabs>
        <w:tab w:val="right" w:pos="1531"/>
      </w:tabs>
      <w:spacing w:before="40"/>
      <w:ind w:left="1644" w:hanging="1644"/>
    </w:pPr>
    <w:rPr>
      <w:rFonts w:ascii="Times New Roman" w:hAnsi="Times New Roman"/>
      <w:sz w:val="22"/>
    </w:rPr>
  </w:style>
  <w:style w:type="character" w:customStyle="1" w:styleId="subsectionChar">
    <w:name w:val="subsection Char"/>
    <w:aliases w:val="ss Char"/>
    <w:link w:val="subsection"/>
    <w:rsid w:val="009C0C7F"/>
    <w:rPr>
      <w:sz w:val="22"/>
    </w:rPr>
  </w:style>
  <w:style w:type="character" w:customStyle="1" w:styleId="paragraphChar">
    <w:name w:val="paragraph Char"/>
    <w:aliases w:val="a Char"/>
    <w:link w:val="paragraph0"/>
    <w:rsid w:val="009C0C7F"/>
    <w:rPr>
      <w:sz w:val="22"/>
    </w:rPr>
  </w:style>
  <w:style w:type="character" w:styleId="Emphasis">
    <w:name w:val="Emphasis"/>
    <w:basedOn w:val="DefaultParagraphFont"/>
    <w:uiPriority w:val="20"/>
    <w:qFormat/>
    <w:rsid w:val="00B76F30"/>
    <w:rPr>
      <w:i/>
      <w:iCs/>
    </w:rPr>
  </w:style>
  <w:style w:type="paragraph" w:styleId="ListParagraph">
    <w:name w:val="List Paragraph"/>
    <w:basedOn w:val="Normal"/>
    <w:uiPriority w:val="34"/>
    <w:qFormat/>
    <w:rsid w:val="00BB7148"/>
    <w:pPr>
      <w:ind w:left="720"/>
      <w:contextualSpacing/>
    </w:pPr>
  </w:style>
  <w:style w:type="paragraph" w:customStyle="1" w:styleId="boxlist">
    <w:name w:val="boxlist"/>
    <w:basedOn w:val="Normal"/>
    <w:rsid w:val="00196B66"/>
    <w:pPr>
      <w:spacing w:before="100" w:beforeAutospacing="1" w:after="100" w:afterAutospacing="1"/>
    </w:pPr>
    <w:rPr>
      <w:rFonts w:ascii="Times New Roman" w:hAnsi="Times New Roman"/>
      <w:szCs w:val="24"/>
    </w:rPr>
  </w:style>
  <w:style w:type="paragraph" w:customStyle="1" w:styleId="notedraft">
    <w:name w:val="note(draft)"/>
    <w:aliases w:val="nd"/>
    <w:basedOn w:val="Normal"/>
    <w:rsid w:val="0007373A"/>
    <w:pPr>
      <w:spacing w:before="240"/>
      <w:ind w:left="284" w:hanging="284"/>
    </w:pPr>
    <w:rPr>
      <w:rFonts w:ascii="Times New Roman" w:hAnsi="Times New Roman"/>
      <w:i/>
    </w:rPr>
  </w:style>
  <w:style w:type="paragraph" w:styleId="Revision">
    <w:name w:val="Revision"/>
    <w:hidden/>
    <w:uiPriority w:val="99"/>
    <w:semiHidden/>
    <w:rsid w:val="004C223E"/>
    <w:rPr>
      <w:rFonts w:ascii="Tms Rmn" w:hAnsi="Tms Rmn"/>
      <w:sz w:val="24"/>
    </w:rPr>
  </w:style>
  <w:style w:type="paragraph" w:customStyle="1" w:styleId="ShortT">
    <w:name w:val="ShortT"/>
    <w:basedOn w:val="Normal"/>
    <w:next w:val="Normal"/>
    <w:qFormat/>
    <w:rsid w:val="0055159D"/>
    <w:rPr>
      <w:rFonts w:ascii="Times New Roman" w:hAnsi="Times New Roman"/>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419">
      <w:bodyDiv w:val="1"/>
      <w:marLeft w:val="0"/>
      <w:marRight w:val="0"/>
      <w:marTop w:val="0"/>
      <w:marBottom w:val="0"/>
      <w:divBdr>
        <w:top w:val="none" w:sz="0" w:space="0" w:color="auto"/>
        <w:left w:val="none" w:sz="0" w:space="0" w:color="auto"/>
        <w:bottom w:val="none" w:sz="0" w:space="0" w:color="auto"/>
        <w:right w:val="none" w:sz="0" w:space="0" w:color="auto"/>
      </w:divBdr>
    </w:div>
    <w:div w:id="240414412">
      <w:bodyDiv w:val="1"/>
      <w:marLeft w:val="0"/>
      <w:marRight w:val="0"/>
      <w:marTop w:val="0"/>
      <w:marBottom w:val="0"/>
      <w:divBdr>
        <w:top w:val="none" w:sz="0" w:space="0" w:color="auto"/>
        <w:left w:val="none" w:sz="0" w:space="0" w:color="auto"/>
        <w:bottom w:val="none" w:sz="0" w:space="0" w:color="auto"/>
        <w:right w:val="none" w:sz="0" w:space="0" w:color="auto"/>
      </w:divBdr>
    </w:div>
    <w:div w:id="1582716577">
      <w:bodyDiv w:val="1"/>
      <w:marLeft w:val="0"/>
      <w:marRight w:val="0"/>
      <w:marTop w:val="0"/>
      <w:marBottom w:val="0"/>
      <w:divBdr>
        <w:top w:val="none" w:sz="0" w:space="0" w:color="auto"/>
        <w:left w:val="none" w:sz="0" w:space="0" w:color="auto"/>
        <w:bottom w:val="none" w:sz="0" w:space="0" w:color="auto"/>
        <w:right w:val="none" w:sz="0" w:space="0" w:color="auto"/>
      </w:divBdr>
    </w:div>
    <w:div w:id="1997613133">
      <w:bodyDiv w:val="1"/>
      <w:marLeft w:val="0"/>
      <w:marRight w:val="0"/>
      <w:marTop w:val="0"/>
      <w:marBottom w:val="0"/>
      <w:divBdr>
        <w:top w:val="none" w:sz="0" w:space="0" w:color="auto"/>
        <w:left w:val="none" w:sz="0" w:space="0" w:color="auto"/>
        <w:bottom w:val="none" w:sz="0" w:space="0" w:color="auto"/>
        <w:right w:val="none" w:sz="0" w:space="0" w:color="auto"/>
      </w:divBdr>
    </w:div>
    <w:div w:id="2095318677">
      <w:bodyDiv w:val="1"/>
      <w:marLeft w:val="0"/>
      <w:marRight w:val="0"/>
      <w:marTop w:val="0"/>
      <w:marBottom w:val="0"/>
      <w:divBdr>
        <w:top w:val="none" w:sz="0" w:space="0" w:color="auto"/>
        <w:left w:val="none" w:sz="0" w:space="0" w:color="auto"/>
        <w:bottom w:val="none" w:sz="0" w:space="0" w:color="auto"/>
        <w:right w:val="none" w:sz="0" w:space="0" w:color="auto"/>
      </w:divBdr>
    </w:div>
    <w:div w:id="21022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A693-C440-44FE-917F-924A19F1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2308</Words>
  <Characters>12462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3</vt:lpstr>
    </vt:vector>
  </TitlesOfParts>
  <Company>DEPT PRIME MINISTER AND CABINET</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GMartin</dc:creator>
  <cp:lastModifiedBy>Edgar, Loretta</cp:lastModifiedBy>
  <cp:revision>2</cp:revision>
  <cp:lastPrinted>2018-08-31T00:47:00Z</cp:lastPrinted>
  <dcterms:created xsi:type="dcterms:W3CDTF">2018-09-12T02:21:00Z</dcterms:created>
  <dcterms:modified xsi:type="dcterms:W3CDTF">2018-09-12T02:21:00Z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